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75551" w14:textId="77777777" w:rsidR="00AD35C1" w:rsidRDefault="00AD35C1" w:rsidP="00AD35C1">
      <w:pPr>
        <w:widowControl w:val="0"/>
        <w:spacing w:after="0" w:line="500" w:lineRule="exact"/>
        <w:ind w:leftChars="1" w:hangingChars="2" w:hanging="7"/>
        <w:jc w:val="center"/>
        <w:rPr>
          <w:rFonts w:ascii="华文中宋" w:eastAsia="华文中宋" w:hAnsi="华文中宋"/>
          <w:color w:val="auto"/>
          <w:sz w:val="36"/>
        </w:rPr>
      </w:pPr>
      <w:r>
        <w:rPr>
          <w:rFonts w:ascii="华文中宋" w:eastAsia="华文中宋" w:hAnsi="华文中宋"/>
          <w:color w:val="auto"/>
          <w:sz w:val="36"/>
        </w:rPr>
        <w:t>马克思主义学院2017</w:t>
      </w:r>
      <w:r>
        <w:rPr>
          <w:rFonts w:ascii="华文中宋" w:eastAsia="华文中宋" w:hAnsi="华文中宋" w:hint="eastAsia"/>
          <w:color w:val="auto"/>
          <w:sz w:val="36"/>
        </w:rPr>
        <w:t>级</w:t>
      </w:r>
      <w:r w:rsidRPr="0055692E">
        <w:rPr>
          <w:rFonts w:ascii="华文中宋" w:eastAsia="华文中宋" w:hAnsi="华文中宋" w:hint="eastAsia"/>
          <w:color w:val="auto"/>
          <w:sz w:val="36"/>
        </w:rPr>
        <w:t>硕士研究生</w:t>
      </w:r>
    </w:p>
    <w:p w14:paraId="4650EEF9" w14:textId="77777777" w:rsidR="00AD35C1" w:rsidRPr="0022338E" w:rsidRDefault="00AD35C1" w:rsidP="00AD35C1">
      <w:pPr>
        <w:widowControl w:val="0"/>
        <w:spacing w:after="0" w:line="500" w:lineRule="exact"/>
        <w:ind w:leftChars="1" w:hangingChars="2" w:hanging="7"/>
        <w:jc w:val="center"/>
        <w:rPr>
          <w:rFonts w:ascii="华文中宋" w:eastAsia="华文中宋" w:hAnsi="华文中宋"/>
          <w:color w:val="auto"/>
        </w:rPr>
      </w:pPr>
      <w:r>
        <w:rPr>
          <w:rFonts w:ascii="华文中宋" w:eastAsia="华文中宋" w:hAnsi="华文中宋" w:hint="eastAsia"/>
          <w:color w:val="auto"/>
          <w:sz w:val="36"/>
        </w:rPr>
        <w:t>学业奖学金</w:t>
      </w:r>
      <w:r>
        <w:rPr>
          <w:rFonts w:ascii="华文中宋" w:eastAsia="华文中宋" w:hAnsi="华文中宋"/>
          <w:color w:val="auto"/>
          <w:sz w:val="36"/>
        </w:rPr>
        <w:t>评选实施办法</w:t>
      </w:r>
    </w:p>
    <w:p w14:paraId="29ECAB89" w14:textId="77777777" w:rsidR="00AD35C1" w:rsidRDefault="00AD35C1" w:rsidP="00AD35C1">
      <w:pPr>
        <w:widowControl w:val="0"/>
        <w:spacing w:after="0" w:line="500" w:lineRule="exact"/>
        <w:ind w:left="0" w:right="144" w:firstLine="0"/>
        <w:jc w:val="both"/>
        <w:rPr>
          <w:rFonts w:ascii="华文中宋" w:eastAsia="华文中宋" w:hAnsi="华文中宋"/>
          <w:color w:val="auto"/>
          <w:sz w:val="36"/>
        </w:rPr>
      </w:pPr>
    </w:p>
    <w:p w14:paraId="777D81E1" w14:textId="329D53C1" w:rsidR="00AD35C1" w:rsidRDefault="00AD35C1" w:rsidP="00AD35C1">
      <w:pPr>
        <w:widowControl w:val="0"/>
        <w:spacing w:after="0" w:line="500" w:lineRule="exact"/>
        <w:ind w:left="0" w:firstLine="561"/>
        <w:rPr>
          <w:rFonts w:ascii="仿宋" w:eastAsia="仿宋" w:hAnsi="仿宋"/>
          <w:color w:val="auto"/>
          <w:szCs w:val="28"/>
        </w:rPr>
      </w:pPr>
      <w:r w:rsidRPr="0022338E">
        <w:rPr>
          <w:rFonts w:ascii="仿宋" w:eastAsia="仿宋" w:hAnsi="仿宋" w:hint="eastAsia"/>
          <w:color w:val="auto"/>
          <w:szCs w:val="28"/>
        </w:rPr>
        <w:t>为保障硕士研究生学业奖学金评定工作顺利开展，鼓励我院研究生在校期间认真学习、开拓创新、全面发展，结合我院实际情况，</w:t>
      </w:r>
      <w:r>
        <w:rPr>
          <w:rFonts w:ascii="仿宋" w:eastAsia="仿宋" w:hAnsi="仿宋" w:hint="eastAsia"/>
          <w:color w:val="auto"/>
          <w:szCs w:val="28"/>
        </w:rPr>
        <w:t>并</w:t>
      </w:r>
      <w:r w:rsidRPr="0022338E">
        <w:rPr>
          <w:rFonts w:ascii="仿宋" w:eastAsia="仿宋" w:hAnsi="仿宋" w:hint="eastAsia"/>
          <w:color w:val="auto"/>
          <w:szCs w:val="28"/>
        </w:rPr>
        <w:t>参照《上海市教育委员会关于做好2016年上海市地方高校研究生奖助工作的通知》(沪教委学﹝2016﹞39号)、《上海市地方高校研究生学业奖学金管理暂行办法》（</w:t>
      </w:r>
      <w:proofErr w:type="gramStart"/>
      <w:r w:rsidRPr="0022338E">
        <w:rPr>
          <w:rFonts w:ascii="仿宋" w:eastAsia="仿宋" w:hAnsi="仿宋" w:hint="eastAsia"/>
          <w:color w:val="auto"/>
          <w:szCs w:val="28"/>
        </w:rPr>
        <w:t>沪财教</w:t>
      </w:r>
      <w:proofErr w:type="gramEnd"/>
      <w:r w:rsidRPr="0022338E">
        <w:rPr>
          <w:rFonts w:ascii="仿宋" w:eastAsia="仿宋" w:hAnsi="仿宋" w:hint="eastAsia"/>
          <w:color w:val="auto"/>
          <w:szCs w:val="28"/>
        </w:rPr>
        <w:t>﹝2014﹞2号）和《上海理工大学</w:t>
      </w:r>
      <w:r w:rsidRPr="0022338E">
        <w:rPr>
          <w:rFonts w:ascii="仿宋" w:eastAsia="仿宋" w:hAnsi="仿宋"/>
          <w:color w:val="auto"/>
          <w:szCs w:val="28"/>
        </w:rPr>
        <w:t>全日制硕士研究生奖助方案实施办法</w:t>
      </w:r>
      <w:r w:rsidRPr="0022338E">
        <w:rPr>
          <w:rFonts w:ascii="仿宋" w:eastAsia="仿宋" w:hAnsi="仿宋" w:hint="eastAsia"/>
          <w:color w:val="auto"/>
          <w:szCs w:val="28"/>
        </w:rPr>
        <w:t>》（上理工﹝2017﹞68号）相关要求，制定上海理工大学马克思主义学院</w:t>
      </w:r>
      <w:r>
        <w:rPr>
          <w:rFonts w:ascii="仿宋" w:eastAsia="仿宋" w:hAnsi="仿宋" w:hint="eastAsia"/>
          <w:color w:val="auto"/>
          <w:szCs w:val="28"/>
        </w:rPr>
        <w:t>2</w:t>
      </w:r>
      <w:r>
        <w:rPr>
          <w:rFonts w:ascii="仿宋" w:eastAsia="仿宋" w:hAnsi="仿宋"/>
          <w:color w:val="auto"/>
          <w:szCs w:val="28"/>
        </w:rPr>
        <w:t>017</w:t>
      </w:r>
      <w:r>
        <w:rPr>
          <w:rFonts w:ascii="仿宋" w:eastAsia="仿宋" w:hAnsi="仿宋" w:hint="eastAsia"/>
          <w:color w:val="auto"/>
          <w:szCs w:val="28"/>
        </w:rPr>
        <w:t>级</w:t>
      </w:r>
      <w:bookmarkStart w:id="0" w:name="_Hlk2237908"/>
      <w:r w:rsidRPr="0022338E">
        <w:rPr>
          <w:rFonts w:ascii="仿宋" w:eastAsia="仿宋" w:hAnsi="仿宋" w:hint="eastAsia"/>
          <w:color w:val="auto"/>
          <w:szCs w:val="28"/>
        </w:rPr>
        <w:t>硕士研究生</w:t>
      </w:r>
      <w:bookmarkEnd w:id="0"/>
      <w:r w:rsidRPr="0022338E">
        <w:rPr>
          <w:rFonts w:ascii="仿宋" w:eastAsia="仿宋" w:hAnsi="仿宋" w:hint="eastAsia"/>
          <w:color w:val="auto"/>
          <w:szCs w:val="28"/>
        </w:rPr>
        <w:t>学业奖学金</w:t>
      </w:r>
      <w:r>
        <w:rPr>
          <w:rFonts w:ascii="仿宋" w:eastAsia="仿宋" w:hAnsi="仿宋" w:hint="eastAsia"/>
          <w:color w:val="auto"/>
          <w:szCs w:val="28"/>
        </w:rPr>
        <w:t>评选实施</w:t>
      </w:r>
      <w:r w:rsidRPr="0022338E">
        <w:rPr>
          <w:rFonts w:ascii="仿宋" w:eastAsia="仿宋" w:hAnsi="仿宋" w:hint="eastAsia"/>
          <w:color w:val="auto"/>
          <w:szCs w:val="28"/>
        </w:rPr>
        <w:t>办法。</w:t>
      </w:r>
    </w:p>
    <w:p w14:paraId="58A2ED2D" w14:textId="77777777" w:rsidR="00AD35C1" w:rsidRDefault="00AD35C1" w:rsidP="00AD35C1">
      <w:pPr>
        <w:widowControl w:val="0"/>
        <w:spacing w:after="0" w:line="500" w:lineRule="exact"/>
        <w:ind w:left="0" w:firstLine="561"/>
        <w:rPr>
          <w:rFonts w:ascii="仿宋" w:eastAsia="仿宋" w:hAnsi="仿宋"/>
          <w:color w:val="auto"/>
          <w:szCs w:val="28"/>
        </w:rPr>
      </w:pPr>
    </w:p>
    <w:p w14:paraId="682E7C9B" w14:textId="2D871780" w:rsidR="00AD35C1" w:rsidRDefault="00AD35C1" w:rsidP="00AD35C1">
      <w:pPr>
        <w:widowControl w:val="0"/>
        <w:spacing w:after="0" w:line="500" w:lineRule="exact"/>
        <w:ind w:firstLineChars="200" w:firstLine="562"/>
        <w:rPr>
          <w:rFonts w:ascii="仿宋" w:eastAsia="仿宋" w:hAnsi="仿宋"/>
          <w:b/>
          <w:color w:val="auto"/>
          <w:szCs w:val="28"/>
        </w:rPr>
      </w:pPr>
      <w:r w:rsidRPr="00F9694A">
        <w:rPr>
          <w:rFonts w:ascii="仿宋" w:eastAsia="仿宋" w:hAnsi="仿宋" w:hint="eastAsia"/>
          <w:b/>
          <w:color w:val="auto"/>
          <w:szCs w:val="28"/>
        </w:rPr>
        <w:t>一、</w:t>
      </w:r>
      <w:r w:rsidRPr="00AD35C1">
        <w:rPr>
          <w:rFonts w:ascii="仿宋" w:eastAsia="仿宋" w:hAnsi="仿宋" w:hint="eastAsia"/>
          <w:b/>
          <w:color w:val="auto"/>
          <w:szCs w:val="28"/>
        </w:rPr>
        <w:t>评审机构</w:t>
      </w:r>
    </w:p>
    <w:p w14:paraId="2262BB94" w14:textId="139C246F" w:rsidR="00AD35C1" w:rsidRDefault="00AD35C1" w:rsidP="00AD35C1">
      <w:pPr>
        <w:widowControl w:val="0"/>
        <w:spacing w:after="0" w:line="500" w:lineRule="exact"/>
        <w:ind w:firstLineChars="200" w:firstLine="560"/>
        <w:rPr>
          <w:rFonts w:ascii="仿宋" w:eastAsia="仿宋" w:hAnsi="仿宋"/>
          <w:color w:val="auto"/>
          <w:szCs w:val="28"/>
        </w:rPr>
      </w:pPr>
      <w:r w:rsidRPr="00F9694A">
        <w:rPr>
          <w:rFonts w:ascii="仿宋" w:eastAsia="仿宋" w:hAnsi="仿宋" w:hint="eastAsia"/>
          <w:color w:val="auto"/>
          <w:szCs w:val="28"/>
        </w:rPr>
        <w:t>成立马克思主义学院</w:t>
      </w:r>
      <w:r>
        <w:rPr>
          <w:rFonts w:ascii="仿宋" w:eastAsia="仿宋" w:hAnsi="仿宋" w:hint="eastAsia"/>
          <w:color w:val="auto"/>
          <w:szCs w:val="28"/>
        </w:rPr>
        <w:t>硕士</w:t>
      </w:r>
      <w:r w:rsidRPr="00F9694A">
        <w:rPr>
          <w:rFonts w:ascii="仿宋" w:eastAsia="仿宋" w:hAnsi="仿宋" w:hint="eastAsia"/>
          <w:color w:val="auto"/>
          <w:szCs w:val="28"/>
        </w:rPr>
        <w:t>研究生学业奖学金评审委员会，负责本院硕士研究生学业奖学金评定工作；马克思主义学院研究生学业奖学金评审委员会由</w:t>
      </w:r>
      <w:r>
        <w:rPr>
          <w:rFonts w:ascii="仿宋" w:eastAsia="仿宋" w:hAnsi="仿宋"/>
          <w:color w:val="auto"/>
          <w:szCs w:val="28"/>
        </w:rPr>
        <w:t>学院领导、硕士生导师代表、行政管理人员、研究生辅导员、硕士生代表等7人组成。</w:t>
      </w:r>
    </w:p>
    <w:p w14:paraId="576C4D3E" w14:textId="076617D1" w:rsidR="00AD35C1" w:rsidRDefault="00AD35C1" w:rsidP="00AD35C1">
      <w:pPr>
        <w:widowControl w:val="0"/>
        <w:spacing w:after="0" w:line="500" w:lineRule="exact"/>
        <w:ind w:left="554" w:right="585"/>
        <w:rPr>
          <w:rFonts w:ascii="仿宋" w:eastAsia="仿宋" w:hAnsi="仿宋"/>
          <w:color w:val="auto"/>
          <w:szCs w:val="28"/>
        </w:rPr>
      </w:pPr>
      <w:r>
        <w:rPr>
          <w:rFonts w:ascii="仿宋" w:eastAsia="仿宋" w:hAnsi="仿宋"/>
          <w:color w:val="auto"/>
          <w:szCs w:val="28"/>
        </w:rPr>
        <w:t>组长：</w:t>
      </w:r>
      <w:proofErr w:type="gramStart"/>
      <w:r>
        <w:rPr>
          <w:rFonts w:ascii="仿宋" w:eastAsia="仿宋" w:hAnsi="仿宋"/>
          <w:color w:val="auto"/>
          <w:szCs w:val="28"/>
        </w:rPr>
        <w:t>金瑶梅</w:t>
      </w:r>
      <w:proofErr w:type="gramEnd"/>
      <w:r>
        <w:rPr>
          <w:rFonts w:ascii="仿宋" w:eastAsia="仿宋" w:hAnsi="仿宋"/>
          <w:color w:val="auto"/>
          <w:szCs w:val="28"/>
        </w:rPr>
        <w:t xml:space="preserve"> </w:t>
      </w:r>
    </w:p>
    <w:p w14:paraId="54F1C63F" w14:textId="72AC5157" w:rsidR="00AD35C1" w:rsidRPr="00AD35C1" w:rsidRDefault="00AD35C1" w:rsidP="00AD35C1">
      <w:pPr>
        <w:widowControl w:val="0"/>
        <w:spacing w:after="0" w:line="500" w:lineRule="exact"/>
        <w:ind w:left="554" w:right="585"/>
        <w:rPr>
          <w:rFonts w:ascii="仿宋" w:eastAsia="仿宋" w:hAnsi="仿宋"/>
          <w:color w:val="auto"/>
          <w:szCs w:val="28"/>
        </w:rPr>
      </w:pPr>
      <w:r>
        <w:rPr>
          <w:rFonts w:ascii="仿宋" w:eastAsia="仿宋" w:hAnsi="仿宋"/>
          <w:color w:val="auto"/>
          <w:szCs w:val="28"/>
        </w:rPr>
        <w:t>组员：</w:t>
      </w:r>
      <w:r w:rsidR="00B535F9">
        <w:rPr>
          <w:rFonts w:ascii="仿宋" w:eastAsia="仿宋" w:hAnsi="仿宋"/>
          <w:color w:val="auto"/>
          <w:szCs w:val="28"/>
        </w:rPr>
        <w:t xml:space="preserve">彭宗祥  </w:t>
      </w:r>
      <w:r>
        <w:rPr>
          <w:rFonts w:ascii="仿宋" w:eastAsia="仿宋" w:hAnsi="仿宋"/>
          <w:color w:val="auto"/>
          <w:szCs w:val="28"/>
        </w:rPr>
        <w:t>胡绪明  夏小华  胡琴</w:t>
      </w:r>
      <w:proofErr w:type="gramStart"/>
      <w:r>
        <w:rPr>
          <w:rFonts w:ascii="仿宋" w:eastAsia="仿宋" w:hAnsi="仿宋"/>
          <w:color w:val="auto"/>
          <w:szCs w:val="28"/>
        </w:rPr>
        <w:t>娥</w:t>
      </w:r>
      <w:proofErr w:type="gramEnd"/>
      <w:r>
        <w:rPr>
          <w:rFonts w:ascii="仿宋" w:eastAsia="仿宋" w:hAnsi="仿宋"/>
          <w:color w:val="auto"/>
          <w:szCs w:val="28"/>
        </w:rPr>
        <w:t xml:space="preserve">  </w:t>
      </w:r>
      <w:r>
        <w:rPr>
          <w:rFonts w:ascii="仿宋" w:eastAsia="仿宋" w:hAnsi="仿宋" w:hint="eastAsia"/>
          <w:color w:val="auto"/>
          <w:szCs w:val="28"/>
        </w:rPr>
        <w:t xml:space="preserve">武文超 </w:t>
      </w:r>
      <w:r>
        <w:rPr>
          <w:rFonts w:ascii="仿宋" w:eastAsia="仿宋" w:hAnsi="仿宋"/>
          <w:color w:val="auto"/>
          <w:szCs w:val="28"/>
        </w:rPr>
        <w:t xml:space="preserve"> </w:t>
      </w:r>
      <w:r>
        <w:rPr>
          <w:rFonts w:ascii="仿宋" w:eastAsia="仿宋" w:hAnsi="仿宋" w:hint="eastAsia"/>
          <w:color w:val="auto"/>
          <w:szCs w:val="28"/>
        </w:rPr>
        <w:t>王博</w:t>
      </w:r>
    </w:p>
    <w:p w14:paraId="7F1D5709" w14:textId="77777777" w:rsidR="00AD35C1" w:rsidRDefault="00AD35C1" w:rsidP="00AD35C1">
      <w:pPr>
        <w:widowControl w:val="0"/>
        <w:spacing w:after="0" w:line="500" w:lineRule="exact"/>
        <w:ind w:firstLineChars="200" w:firstLine="562"/>
        <w:rPr>
          <w:rFonts w:ascii="仿宋" w:eastAsia="仿宋" w:hAnsi="仿宋"/>
          <w:b/>
          <w:color w:val="auto"/>
          <w:szCs w:val="28"/>
        </w:rPr>
      </w:pPr>
      <w:r w:rsidRPr="00F9694A">
        <w:rPr>
          <w:rFonts w:ascii="仿宋" w:eastAsia="仿宋" w:hAnsi="仿宋" w:hint="eastAsia"/>
          <w:b/>
          <w:color w:val="auto"/>
          <w:szCs w:val="28"/>
        </w:rPr>
        <w:t>二、参评对象</w:t>
      </w:r>
    </w:p>
    <w:p w14:paraId="2EA44DB2" w14:textId="2BE09C25" w:rsidR="00AD35C1" w:rsidRDefault="00AD35C1" w:rsidP="00AD35C1">
      <w:pPr>
        <w:widowControl w:val="0"/>
        <w:spacing w:after="0" w:line="500" w:lineRule="exact"/>
        <w:ind w:firstLineChars="200" w:firstLine="560"/>
        <w:rPr>
          <w:rFonts w:ascii="仿宋" w:eastAsia="仿宋" w:hAnsi="仿宋"/>
          <w:color w:val="auto"/>
          <w:szCs w:val="28"/>
        </w:rPr>
      </w:pPr>
      <w:r w:rsidRPr="00AD35C1">
        <w:rPr>
          <w:rFonts w:ascii="仿宋" w:eastAsia="仿宋" w:hAnsi="仿宋" w:hint="eastAsia"/>
          <w:color w:val="auto"/>
          <w:szCs w:val="28"/>
        </w:rPr>
        <w:t>学校规定学制内的全日制2</w:t>
      </w:r>
      <w:r w:rsidRPr="00AD35C1">
        <w:rPr>
          <w:rFonts w:ascii="仿宋" w:eastAsia="仿宋" w:hAnsi="仿宋"/>
          <w:color w:val="auto"/>
          <w:szCs w:val="28"/>
        </w:rPr>
        <w:t>017</w:t>
      </w:r>
      <w:r w:rsidRPr="00AD35C1">
        <w:rPr>
          <w:rFonts w:ascii="仿宋" w:eastAsia="仿宋" w:hAnsi="仿宋" w:hint="eastAsia"/>
          <w:color w:val="auto"/>
          <w:szCs w:val="28"/>
        </w:rPr>
        <w:t>级在读硕士研究生；办理休学且未办理复学手续的硕士</w:t>
      </w:r>
      <w:r w:rsidRPr="00F9694A">
        <w:rPr>
          <w:rFonts w:ascii="仿宋" w:eastAsia="仿宋" w:hAnsi="仿宋" w:hint="eastAsia"/>
          <w:color w:val="auto"/>
          <w:szCs w:val="28"/>
        </w:rPr>
        <w:t>研究生不参与评定。</w:t>
      </w:r>
    </w:p>
    <w:p w14:paraId="705C9CE0" w14:textId="77777777" w:rsidR="00AD35C1" w:rsidRDefault="00AD35C1" w:rsidP="00AD35C1">
      <w:pPr>
        <w:widowControl w:val="0"/>
        <w:spacing w:after="0" w:line="500" w:lineRule="exact"/>
        <w:ind w:left="0" w:firstLineChars="200" w:firstLine="562"/>
        <w:rPr>
          <w:rFonts w:ascii="仿宋" w:eastAsia="仿宋" w:hAnsi="仿宋"/>
          <w:b/>
          <w:color w:val="auto"/>
          <w:szCs w:val="28"/>
        </w:rPr>
      </w:pPr>
      <w:r w:rsidRPr="00733C7F">
        <w:rPr>
          <w:rFonts w:ascii="仿宋" w:eastAsia="仿宋" w:hAnsi="仿宋" w:hint="eastAsia"/>
          <w:b/>
          <w:color w:val="auto"/>
          <w:szCs w:val="28"/>
        </w:rPr>
        <w:t>三、基本原则</w:t>
      </w:r>
    </w:p>
    <w:p w14:paraId="2BFB2920" w14:textId="77777777" w:rsidR="00AD35C1" w:rsidRDefault="00AD35C1" w:rsidP="00AD35C1">
      <w:pPr>
        <w:widowControl w:val="0"/>
        <w:spacing w:after="0" w:line="500" w:lineRule="exact"/>
        <w:ind w:left="8" w:firstLineChars="200" w:firstLine="560"/>
        <w:rPr>
          <w:rFonts w:ascii="仿宋" w:eastAsia="仿宋" w:hAnsi="仿宋"/>
          <w:color w:val="auto"/>
          <w:szCs w:val="28"/>
        </w:rPr>
      </w:pPr>
      <w:r w:rsidRPr="00733C7F">
        <w:rPr>
          <w:rFonts w:ascii="仿宋" w:eastAsia="仿宋" w:hAnsi="仿宋"/>
          <w:color w:val="auto"/>
          <w:szCs w:val="28"/>
        </w:rPr>
        <w:t>1、研究生奖学金的评定办法坚持公正、公平、公开的“三公”</w:t>
      </w:r>
      <w:r w:rsidRPr="00733C7F">
        <w:rPr>
          <w:rFonts w:ascii="仿宋" w:eastAsia="仿宋" w:hAnsi="仿宋" w:hint="eastAsia"/>
          <w:color w:val="auto"/>
          <w:szCs w:val="28"/>
        </w:rPr>
        <w:t>原则。</w:t>
      </w:r>
    </w:p>
    <w:p w14:paraId="1E86E367" w14:textId="77777777" w:rsidR="00AD35C1" w:rsidRPr="00733C7F" w:rsidRDefault="00AD35C1" w:rsidP="00AD35C1">
      <w:pPr>
        <w:widowControl w:val="0"/>
        <w:spacing w:after="0" w:line="500" w:lineRule="exact"/>
        <w:ind w:left="8" w:firstLineChars="200" w:firstLine="560"/>
        <w:rPr>
          <w:rFonts w:ascii="仿宋" w:eastAsia="仿宋" w:hAnsi="仿宋"/>
          <w:color w:val="auto"/>
          <w:szCs w:val="28"/>
        </w:rPr>
      </w:pPr>
      <w:r w:rsidRPr="00733C7F">
        <w:rPr>
          <w:rFonts w:ascii="仿宋" w:eastAsia="仿宋" w:hAnsi="仿宋"/>
          <w:color w:val="auto"/>
          <w:szCs w:val="28"/>
        </w:rPr>
        <w:t>2、激发硕士研究生在课程学习、科学研究、科技创新、思想政治</w:t>
      </w:r>
      <w:r w:rsidRPr="00733C7F">
        <w:rPr>
          <w:rFonts w:ascii="仿宋" w:eastAsia="仿宋" w:hAnsi="仿宋" w:hint="eastAsia"/>
          <w:color w:val="auto"/>
          <w:szCs w:val="28"/>
        </w:rPr>
        <w:t>表现等方面的积极性，对于在校期间有违法违纪行为（</w:t>
      </w:r>
      <w:proofErr w:type="gramStart"/>
      <w:r w:rsidRPr="00733C7F">
        <w:rPr>
          <w:rFonts w:ascii="仿宋" w:eastAsia="仿宋" w:hAnsi="仿宋" w:hint="eastAsia"/>
          <w:color w:val="auto"/>
          <w:szCs w:val="28"/>
        </w:rPr>
        <w:t>含违反</w:t>
      </w:r>
      <w:proofErr w:type="gramEnd"/>
      <w:r w:rsidRPr="00733C7F">
        <w:rPr>
          <w:rFonts w:ascii="仿宋" w:eastAsia="仿宋" w:hAnsi="仿宋" w:hint="eastAsia"/>
          <w:color w:val="auto"/>
          <w:szCs w:val="28"/>
        </w:rPr>
        <w:t>学术</w:t>
      </w:r>
      <w:r w:rsidRPr="00733C7F">
        <w:rPr>
          <w:rFonts w:ascii="仿宋" w:eastAsia="仿宋" w:hAnsi="仿宋" w:hint="eastAsia"/>
          <w:color w:val="auto"/>
          <w:szCs w:val="28"/>
        </w:rPr>
        <w:lastRenderedPageBreak/>
        <w:t>诚信、科学道德的行为）的同学实行一票否决制。</w:t>
      </w:r>
      <w:r w:rsidRPr="00733C7F">
        <w:rPr>
          <w:rFonts w:ascii="仿宋" w:eastAsia="仿宋" w:hAnsi="仿宋"/>
          <w:color w:val="auto"/>
          <w:szCs w:val="28"/>
        </w:rPr>
        <w:t xml:space="preserve"> </w:t>
      </w:r>
    </w:p>
    <w:p w14:paraId="35D7626C" w14:textId="22E7A639" w:rsidR="00AD35C1" w:rsidRDefault="00AD35C1" w:rsidP="00AD35C1">
      <w:pPr>
        <w:widowControl w:val="0"/>
        <w:spacing w:after="0" w:line="500" w:lineRule="exact"/>
        <w:ind w:firstLineChars="200" w:firstLine="560"/>
        <w:rPr>
          <w:rFonts w:ascii="仿宋" w:eastAsia="仿宋" w:hAnsi="仿宋"/>
          <w:color w:val="auto"/>
          <w:szCs w:val="28"/>
        </w:rPr>
      </w:pPr>
      <w:r w:rsidRPr="00733C7F">
        <w:rPr>
          <w:rFonts w:ascii="仿宋" w:eastAsia="仿宋" w:hAnsi="仿宋"/>
          <w:color w:val="auto"/>
          <w:szCs w:val="28"/>
        </w:rPr>
        <w:t>3、研究生奖学金的评定，应考虑不同学科的特点和学科平衡，</w:t>
      </w:r>
      <w:r w:rsidRPr="00733C7F">
        <w:rPr>
          <w:rFonts w:ascii="仿宋" w:eastAsia="仿宋" w:hAnsi="仿宋" w:hint="eastAsia"/>
          <w:color w:val="auto"/>
          <w:szCs w:val="28"/>
        </w:rPr>
        <w:t>使奖学金的评定工作能对我院各个学科的学生和学科发展都起到激励作用。</w:t>
      </w:r>
    </w:p>
    <w:p w14:paraId="0C62D2D3" w14:textId="77777777" w:rsidR="00AD35C1" w:rsidRDefault="00AD35C1" w:rsidP="00AD35C1">
      <w:pPr>
        <w:widowControl w:val="0"/>
        <w:spacing w:after="0" w:line="500" w:lineRule="exact"/>
        <w:ind w:left="554" w:right="585"/>
        <w:rPr>
          <w:rFonts w:ascii="仿宋" w:eastAsia="仿宋" w:hAnsi="仿宋"/>
          <w:b/>
          <w:color w:val="auto"/>
          <w:szCs w:val="28"/>
        </w:rPr>
      </w:pPr>
      <w:r>
        <w:rPr>
          <w:rFonts w:ascii="仿宋" w:eastAsia="仿宋" w:hAnsi="仿宋"/>
          <w:b/>
          <w:color w:val="auto"/>
          <w:szCs w:val="28"/>
        </w:rPr>
        <w:t>四、评选办法</w:t>
      </w:r>
    </w:p>
    <w:p w14:paraId="07C5466B" w14:textId="03BE33C0" w:rsidR="00AD35C1" w:rsidRPr="00AD35C1" w:rsidRDefault="00AD35C1" w:rsidP="00AD35C1">
      <w:pPr>
        <w:widowControl w:val="0"/>
        <w:spacing w:after="0" w:line="500" w:lineRule="exact"/>
        <w:ind w:left="0" w:firstLine="559"/>
        <w:rPr>
          <w:rFonts w:ascii="仿宋" w:eastAsia="仿宋" w:hAnsi="仿宋"/>
          <w:color w:val="auto"/>
          <w:szCs w:val="28"/>
        </w:rPr>
      </w:pPr>
      <w:r>
        <w:rPr>
          <w:rFonts w:ascii="仿宋" w:eastAsia="仿宋" w:hAnsi="仿宋"/>
          <w:color w:val="auto"/>
          <w:szCs w:val="28"/>
        </w:rPr>
        <w:t>评选原始分来源包括学习成绩、科研成果、参加各类学术竞赛、思想政治表现等四个方面，最终得分依据各项对应的分值折算率计算（折算依据各项内容的重要性不同），具体计算方法如下</w:t>
      </w:r>
      <w:r>
        <w:rPr>
          <w:rFonts w:ascii="仿宋" w:eastAsia="仿宋" w:hAnsi="仿宋" w:hint="eastAsia"/>
          <w:color w:val="auto"/>
          <w:szCs w:val="28"/>
        </w:rPr>
        <w:t>：</w:t>
      </w:r>
    </w:p>
    <w:p w14:paraId="120B1746" w14:textId="7A060E34" w:rsidR="00AD35C1" w:rsidRDefault="00AD35C1" w:rsidP="00AD35C1">
      <w:pPr>
        <w:widowControl w:val="0"/>
        <w:spacing w:after="0" w:line="500" w:lineRule="exact"/>
        <w:ind w:left="0" w:firstLine="559"/>
        <w:rPr>
          <w:rFonts w:ascii="仿宋" w:eastAsia="仿宋" w:hAnsi="仿宋"/>
          <w:color w:val="auto"/>
          <w:szCs w:val="28"/>
        </w:rPr>
      </w:pPr>
      <w:r w:rsidRPr="00AD35C1">
        <w:rPr>
          <w:rFonts w:ascii="仿宋" w:eastAsia="仿宋" w:hAnsi="仿宋" w:hint="eastAsia"/>
          <w:color w:val="auto"/>
          <w:szCs w:val="28"/>
        </w:rPr>
        <w:t>1、</w:t>
      </w:r>
      <w:r w:rsidRPr="00AD35C1">
        <w:rPr>
          <w:rFonts w:ascii="仿宋" w:eastAsia="仿宋" w:hAnsi="仿宋"/>
          <w:color w:val="auto"/>
          <w:szCs w:val="28"/>
        </w:rPr>
        <w:t>课程学习成绩（分值折算率</w:t>
      </w:r>
      <w:r w:rsidR="00FC41BC" w:rsidRPr="00D84047">
        <w:rPr>
          <w:rFonts w:ascii="仿宋" w:eastAsia="仿宋" w:hAnsi="仿宋" w:hint="eastAsia"/>
          <w:color w:val="auto"/>
          <w:szCs w:val="28"/>
        </w:rPr>
        <w:t>3</w:t>
      </w:r>
      <w:r w:rsidR="00102B3A" w:rsidRPr="00D84047">
        <w:rPr>
          <w:rFonts w:ascii="仿宋" w:eastAsia="仿宋" w:hAnsi="仿宋" w:hint="eastAsia"/>
          <w:color w:val="auto"/>
          <w:szCs w:val="28"/>
        </w:rPr>
        <w:t>0</w:t>
      </w:r>
      <w:r w:rsidRPr="00D84047">
        <w:rPr>
          <w:rFonts w:ascii="仿宋" w:eastAsia="仿宋" w:hAnsi="仿宋"/>
          <w:color w:val="auto"/>
          <w:szCs w:val="28"/>
        </w:rPr>
        <w:t>%</w:t>
      </w:r>
      <w:r w:rsidRPr="00AD35C1">
        <w:rPr>
          <w:rFonts w:ascii="仿宋" w:eastAsia="仿宋" w:hAnsi="仿宋"/>
          <w:color w:val="auto"/>
          <w:szCs w:val="28"/>
        </w:rPr>
        <w:t>）</w:t>
      </w:r>
    </w:p>
    <w:p w14:paraId="798BE50B" w14:textId="233D47E0" w:rsidR="00AD35C1" w:rsidRDefault="00AD35C1" w:rsidP="00AD35C1">
      <w:pPr>
        <w:widowControl w:val="0"/>
        <w:spacing w:after="0" w:line="500" w:lineRule="exact"/>
        <w:ind w:left="0" w:firstLine="559"/>
        <w:rPr>
          <w:rFonts w:ascii="仿宋" w:eastAsia="仿宋" w:hAnsi="仿宋"/>
          <w:color w:val="auto"/>
          <w:szCs w:val="28"/>
        </w:rPr>
      </w:pPr>
      <w:r>
        <w:rPr>
          <w:rFonts w:ascii="仿宋" w:eastAsia="仿宋" w:hAnsi="仿宋"/>
          <w:color w:val="auto"/>
          <w:szCs w:val="28"/>
        </w:rPr>
        <w:t>考察研究生规定学期内的课程学习成绩：依据为修读所有课程的加权平均成绩，计算公式为：学生平均成绩=∑（修读所有课程成绩×课程学分）/ ∑（修读课程学分）。</w:t>
      </w:r>
    </w:p>
    <w:p w14:paraId="06DECB5D" w14:textId="77777777" w:rsidR="00AD35C1" w:rsidRPr="00066F53" w:rsidRDefault="00AD35C1" w:rsidP="00AD35C1">
      <w:pPr>
        <w:widowControl w:val="0"/>
        <w:spacing w:after="0" w:line="500" w:lineRule="exact"/>
        <w:ind w:left="0" w:firstLine="559"/>
        <w:rPr>
          <w:rFonts w:ascii="仿宋" w:eastAsia="仿宋" w:hAnsi="仿宋"/>
          <w:color w:val="auto"/>
          <w:szCs w:val="28"/>
        </w:rPr>
      </w:pPr>
      <w:r w:rsidRPr="00066F53">
        <w:rPr>
          <w:rFonts w:ascii="仿宋" w:eastAsia="仿宋" w:hAnsi="仿宋" w:hint="eastAsia"/>
          <w:color w:val="auto"/>
          <w:szCs w:val="28"/>
        </w:rPr>
        <w:t>★</w:t>
      </w:r>
      <w:r w:rsidRPr="00066F53">
        <w:rPr>
          <w:rFonts w:ascii="仿宋" w:eastAsia="仿宋" w:hAnsi="仿宋"/>
          <w:color w:val="auto"/>
          <w:szCs w:val="28"/>
        </w:rPr>
        <w:t xml:space="preserve"> 学术报告与学术讲座、研究生教学实习（生产实践）不在计</w:t>
      </w:r>
      <w:r w:rsidRPr="00066F53">
        <w:rPr>
          <w:rFonts w:ascii="仿宋" w:eastAsia="仿宋" w:hAnsi="仿宋" w:hint="eastAsia"/>
          <w:color w:val="auto"/>
          <w:szCs w:val="28"/>
        </w:rPr>
        <w:t>算范围内；</w:t>
      </w:r>
      <w:r w:rsidRPr="00066F53">
        <w:rPr>
          <w:rFonts w:ascii="仿宋" w:eastAsia="仿宋" w:hAnsi="仿宋"/>
          <w:color w:val="auto"/>
          <w:szCs w:val="28"/>
        </w:rPr>
        <w:t xml:space="preserve"> </w:t>
      </w:r>
    </w:p>
    <w:p w14:paraId="2C2C65B6" w14:textId="77777777" w:rsidR="00AD35C1" w:rsidRDefault="00AD35C1" w:rsidP="00AD35C1">
      <w:pPr>
        <w:widowControl w:val="0"/>
        <w:spacing w:after="0" w:line="500" w:lineRule="exact"/>
        <w:ind w:left="0" w:firstLine="559"/>
        <w:rPr>
          <w:rFonts w:ascii="仿宋" w:eastAsia="仿宋" w:hAnsi="仿宋"/>
          <w:color w:val="auto"/>
          <w:szCs w:val="28"/>
        </w:rPr>
      </w:pPr>
      <w:r w:rsidRPr="00066F53">
        <w:rPr>
          <w:rFonts w:ascii="仿宋" w:eastAsia="仿宋" w:hAnsi="仿宋" w:hint="eastAsia"/>
          <w:color w:val="auto"/>
          <w:szCs w:val="28"/>
        </w:rPr>
        <w:t>★</w:t>
      </w:r>
      <w:r w:rsidRPr="00066F53">
        <w:rPr>
          <w:rFonts w:ascii="仿宋" w:eastAsia="仿宋" w:hAnsi="仿宋"/>
          <w:color w:val="auto"/>
          <w:szCs w:val="28"/>
        </w:rPr>
        <w:t xml:space="preserve"> 由研究生院认定免修、直接给学分的英语等课程不在计算范</w:t>
      </w:r>
      <w:r w:rsidRPr="00066F53">
        <w:rPr>
          <w:rFonts w:ascii="仿宋" w:eastAsia="仿宋" w:hAnsi="仿宋" w:hint="eastAsia"/>
          <w:color w:val="auto"/>
          <w:szCs w:val="28"/>
        </w:rPr>
        <w:t>围内；</w:t>
      </w:r>
    </w:p>
    <w:p w14:paraId="3E46B010" w14:textId="77777777" w:rsidR="00AD35C1" w:rsidRDefault="00AD35C1" w:rsidP="00AD35C1">
      <w:pPr>
        <w:widowControl w:val="0"/>
        <w:spacing w:after="0" w:line="500" w:lineRule="exact"/>
        <w:ind w:left="0" w:firstLine="559"/>
        <w:rPr>
          <w:rFonts w:ascii="仿宋" w:eastAsia="仿宋" w:hAnsi="仿宋"/>
          <w:color w:val="auto"/>
          <w:szCs w:val="28"/>
        </w:rPr>
      </w:pPr>
      <w:r w:rsidRPr="00066F53">
        <w:rPr>
          <w:rFonts w:ascii="仿宋" w:eastAsia="仿宋" w:hAnsi="仿宋" w:hint="eastAsia"/>
          <w:color w:val="auto"/>
          <w:szCs w:val="28"/>
        </w:rPr>
        <w:t>★不计入计算范围的课程，应修读课程学分处减去相应的学分；</w:t>
      </w:r>
    </w:p>
    <w:p w14:paraId="38DD3173" w14:textId="41C5BCCE" w:rsidR="00AD35C1" w:rsidRDefault="00AD35C1" w:rsidP="00AD35C1">
      <w:pPr>
        <w:widowControl w:val="0"/>
        <w:spacing w:after="0" w:line="500" w:lineRule="exact"/>
        <w:ind w:left="544" w:firstLine="0"/>
        <w:rPr>
          <w:rFonts w:ascii="仿宋" w:eastAsia="仿宋" w:hAnsi="仿宋"/>
          <w:color w:val="auto"/>
          <w:szCs w:val="28"/>
        </w:rPr>
      </w:pPr>
      <w:bookmarkStart w:id="1" w:name="_GoBack"/>
      <w:r>
        <w:rPr>
          <w:rFonts w:ascii="仿宋" w:eastAsia="仿宋" w:hAnsi="仿宋" w:hint="eastAsia"/>
          <w:color w:val="auto"/>
          <w:szCs w:val="28"/>
        </w:rPr>
        <w:t>2、研究成果（论文）分值规定如下：（分值满分为</w:t>
      </w:r>
      <w:r w:rsidR="00FC41BC" w:rsidRPr="00D84047">
        <w:rPr>
          <w:rFonts w:ascii="仿宋" w:eastAsia="仿宋" w:hAnsi="仿宋" w:hint="eastAsia"/>
          <w:color w:val="auto"/>
          <w:szCs w:val="28"/>
        </w:rPr>
        <w:t>3</w:t>
      </w:r>
      <w:r w:rsidRPr="00D84047">
        <w:rPr>
          <w:rFonts w:ascii="仿宋" w:eastAsia="仿宋" w:hAnsi="仿宋" w:hint="eastAsia"/>
          <w:color w:val="auto"/>
          <w:szCs w:val="28"/>
        </w:rPr>
        <w:t>0分</w:t>
      </w:r>
      <w:r>
        <w:rPr>
          <w:rFonts w:ascii="仿宋" w:eastAsia="仿宋" w:hAnsi="仿宋" w:hint="eastAsia"/>
          <w:color w:val="auto"/>
          <w:szCs w:val="28"/>
        </w:rPr>
        <w:t>）</w:t>
      </w:r>
      <w:r>
        <w:rPr>
          <w:rFonts w:ascii="仿宋" w:eastAsia="仿宋" w:hAnsi="仿宋"/>
          <w:color w:val="auto"/>
          <w:szCs w:val="28"/>
        </w:rPr>
        <w:t>：</w:t>
      </w:r>
    </w:p>
    <w:tbl>
      <w:tblPr>
        <w:tblStyle w:val="TableGrid"/>
        <w:tblW w:w="8197" w:type="dxa"/>
        <w:jc w:val="center"/>
        <w:tblInd w:w="0" w:type="dxa"/>
        <w:tblLayout w:type="fixed"/>
        <w:tblCellMar>
          <w:left w:w="115" w:type="dxa"/>
          <w:right w:w="115" w:type="dxa"/>
        </w:tblCellMar>
        <w:tblLook w:val="04A0" w:firstRow="1" w:lastRow="0" w:firstColumn="1" w:lastColumn="0" w:noHBand="0" w:noVBand="1"/>
      </w:tblPr>
      <w:tblGrid>
        <w:gridCol w:w="5665"/>
        <w:gridCol w:w="2532"/>
      </w:tblGrid>
      <w:tr w:rsidR="00AD35C1" w14:paraId="298626BB"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bookmarkEnd w:id="1"/>
          <w:p w14:paraId="18BEE83D"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论文级别</w:t>
            </w:r>
          </w:p>
        </w:tc>
        <w:tc>
          <w:tcPr>
            <w:tcW w:w="2532" w:type="dxa"/>
            <w:tcBorders>
              <w:top w:val="single" w:sz="4" w:space="0" w:color="000000"/>
              <w:left w:val="single" w:sz="4" w:space="0" w:color="000000"/>
              <w:bottom w:val="single" w:sz="4" w:space="0" w:color="000000"/>
              <w:right w:val="single" w:sz="4" w:space="0" w:color="000000"/>
            </w:tcBorders>
            <w:vAlign w:val="bottom"/>
          </w:tcPr>
          <w:p w14:paraId="6EE02F5E"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分值/篇</w:t>
            </w:r>
          </w:p>
        </w:tc>
      </w:tr>
      <w:tr w:rsidR="00AD35C1" w14:paraId="4FD96343"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p w14:paraId="1A8897E5"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学院A类论文（学校A类）</w:t>
            </w:r>
          </w:p>
        </w:tc>
        <w:tc>
          <w:tcPr>
            <w:tcW w:w="2532" w:type="dxa"/>
            <w:tcBorders>
              <w:top w:val="single" w:sz="4" w:space="0" w:color="000000"/>
              <w:left w:val="single" w:sz="4" w:space="0" w:color="000000"/>
              <w:bottom w:val="single" w:sz="4" w:space="0" w:color="000000"/>
              <w:right w:val="single" w:sz="4" w:space="0" w:color="000000"/>
            </w:tcBorders>
            <w:vAlign w:val="bottom"/>
          </w:tcPr>
          <w:p w14:paraId="0537FC5E"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40</w:t>
            </w:r>
          </w:p>
        </w:tc>
      </w:tr>
      <w:tr w:rsidR="00AD35C1" w14:paraId="1B71ECA2"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p w14:paraId="61C1D542"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学院B类论文（南大CSSCI核心版）</w:t>
            </w:r>
          </w:p>
        </w:tc>
        <w:tc>
          <w:tcPr>
            <w:tcW w:w="2532" w:type="dxa"/>
            <w:tcBorders>
              <w:top w:val="single" w:sz="4" w:space="0" w:color="000000"/>
              <w:left w:val="single" w:sz="4" w:space="0" w:color="000000"/>
              <w:bottom w:val="single" w:sz="4" w:space="0" w:color="000000"/>
              <w:right w:val="single" w:sz="4" w:space="0" w:color="000000"/>
            </w:tcBorders>
            <w:vAlign w:val="bottom"/>
          </w:tcPr>
          <w:p w14:paraId="641F2F99"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30</w:t>
            </w:r>
          </w:p>
        </w:tc>
      </w:tr>
      <w:tr w:rsidR="00AD35C1" w14:paraId="0A7F00FC"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p w14:paraId="7C8FB37A"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学院C类论文（南大CSSCI扩展板）</w:t>
            </w:r>
          </w:p>
        </w:tc>
        <w:tc>
          <w:tcPr>
            <w:tcW w:w="2532" w:type="dxa"/>
            <w:tcBorders>
              <w:top w:val="single" w:sz="4" w:space="0" w:color="000000"/>
              <w:left w:val="single" w:sz="4" w:space="0" w:color="000000"/>
              <w:bottom w:val="single" w:sz="4" w:space="0" w:color="000000"/>
              <w:right w:val="single" w:sz="4" w:space="0" w:color="000000"/>
            </w:tcBorders>
            <w:vAlign w:val="bottom"/>
          </w:tcPr>
          <w:p w14:paraId="2FE54B1A"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20</w:t>
            </w:r>
          </w:p>
        </w:tc>
      </w:tr>
      <w:tr w:rsidR="00AD35C1" w14:paraId="3A378254"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p w14:paraId="45558389"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学院D类论文（北大2012年核心版）</w:t>
            </w:r>
          </w:p>
        </w:tc>
        <w:tc>
          <w:tcPr>
            <w:tcW w:w="2532" w:type="dxa"/>
            <w:tcBorders>
              <w:top w:val="single" w:sz="4" w:space="0" w:color="000000"/>
              <w:left w:val="single" w:sz="4" w:space="0" w:color="000000"/>
              <w:bottom w:val="single" w:sz="4" w:space="0" w:color="000000"/>
              <w:right w:val="single" w:sz="4" w:space="0" w:color="000000"/>
            </w:tcBorders>
            <w:vAlign w:val="bottom"/>
          </w:tcPr>
          <w:p w14:paraId="7CA3FD40"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10</w:t>
            </w:r>
          </w:p>
        </w:tc>
      </w:tr>
      <w:tr w:rsidR="00AD35C1" w14:paraId="77AD3315" w14:textId="77777777" w:rsidTr="00AD35C1">
        <w:trPr>
          <w:trHeight w:val="445"/>
          <w:jc w:val="center"/>
        </w:trPr>
        <w:tc>
          <w:tcPr>
            <w:tcW w:w="5665" w:type="dxa"/>
            <w:tcBorders>
              <w:top w:val="single" w:sz="4" w:space="0" w:color="000000"/>
              <w:left w:val="single" w:sz="4" w:space="0" w:color="000000"/>
              <w:bottom w:val="single" w:sz="4" w:space="0" w:color="000000"/>
              <w:right w:val="single" w:sz="4" w:space="0" w:color="000000"/>
            </w:tcBorders>
            <w:vAlign w:val="bottom"/>
          </w:tcPr>
          <w:p w14:paraId="7E8F9093"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学院E类论文（SCD来源刊物）</w:t>
            </w:r>
          </w:p>
        </w:tc>
        <w:tc>
          <w:tcPr>
            <w:tcW w:w="2532" w:type="dxa"/>
            <w:tcBorders>
              <w:top w:val="single" w:sz="4" w:space="0" w:color="000000"/>
              <w:left w:val="single" w:sz="4" w:space="0" w:color="000000"/>
              <w:bottom w:val="single" w:sz="4" w:space="0" w:color="000000"/>
              <w:right w:val="single" w:sz="4" w:space="0" w:color="000000"/>
            </w:tcBorders>
            <w:vAlign w:val="bottom"/>
          </w:tcPr>
          <w:p w14:paraId="64AA6337" w14:textId="77777777" w:rsidR="00AD35C1" w:rsidRDefault="00AD35C1" w:rsidP="009D6ECC">
            <w:pPr>
              <w:widowControl w:val="0"/>
              <w:spacing w:after="0" w:line="500" w:lineRule="exact"/>
              <w:jc w:val="center"/>
              <w:rPr>
                <w:rFonts w:ascii="仿宋" w:eastAsia="仿宋" w:hAnsi="仿宋"/>
                <w:color w:val="auto"/>
                <w:szCs w:val="28"/>
              </w:rPr>
            </w:pPr>
            <w:r>
              <w:rPr>
                <w:rFonts w:ascii="仿宋" w:eastAsia="仿宋" w:hAnsi="仿宋" w:hint="eastAsia"/>
                <w:color w:val="auto"/>
                <w:szCs w:val="28"/>
              </w:rPr>
              <w:t>6</w:t>
            </w:r>
          </w:p>
        </w:tc>
      </w:tr>
    </w:tbl>
    <w:p w14:paraId="4A8DA15E" w14:textId="77777777" w:rsidR="00AD35C1" w:rsidRDefault="00AD35C1" w:rsidP="005116ED">
      <w:pPr>
        <w:widowControl w:val="0"/>
        <w:spacing w:after="0" w:line="500" w:lineRule="exact"/>
        <w:ind w:firstLineChars="200" w:firstLine="560"/>
        <w:rPr>
          <w:rFonts w:ascii="仿宋" w:eastAsia="仿宋" w:hAnsi="仿宋"/>
          <w:color w:val="auto"/>
          <w:szCs w:val="28"/>
        </w:rPr>
      </w:pPr>
      <w:r>
        <w:rPr>
          <w:rFonts w:ascii="仿宋" w:eastAsia="仿宋" w:hAnsi="仿宋" w:hint="eastAsia"/>
          <w:color w:val="auto"/>
          <w:szCs w:val="28"/>
        </w:rPr>
        <w:t>★论文只针对署名为本学院的第一、第二作者进行统计。两位作者的论文，第一作者按70%，第二作者按30%的分值计算</w:t>
      </w:r>
      <w:bookmarkStart w:id="2" w:name="_Hlk493539369"/>
      <w:r>
        <w:rPr>
          <w:rFonts w:ascii="仿宋" w:eastAsia="仿宋" w:hAnsi="仿宋" w:hint="eastAsia"/>
          <w:color w:val="auto"/>
          <w:szCs w:val="28"/>
        </w:rPr>
        <w:t>（第一作者是导师的，第二作者按50%计算）</w:t>
      </w:r>
      <w:bookmarkEnd w:id="2"/>
      <w:r>
        <w:rPr>
          <w:rFonts w:ascii="仿宋" w:eastAsia="仿宋" w:hAnsi="仿宋" w:hint="eastAsia"/>
          <w:color w:val="auto"/>
          <w:szCs w:val="28"/>
        </w:rPr>
        <w:t>；凡三位作者及以上的论文，仅按</w:t>
      </w:r>
      <w:r>
        <w:rPr>
          <w:rFonts w:ascii="仿宋" w:eastAsia="仿宋" w:hAnsi="仿宋" w:hint="eastAsia"/>
          <w:color w:val="auto"/>
          <w:szCs w:val="28"/>
        </w:rPr>
        <w:lastRenderedPageBreak/>
        <w:t>第一作者50%的分值计算。第二作者论文只统计2篇。</w:t>
      </w:r>
    </w:p>
    <w:p w14:paraId="36746CFD" w14:textId="3F0232EB" w:rsidR="00AD35C1" w:rsidRDefault="00AD35C1" w:rsidP="005116ED">
      <w:pPr>
        <w:widowControl w:val="0"/>
        <w:spacing w:after="0" w:line="500" w:lineRule="exact"/>
        <w:ind w:firstLineChars="200" w:firstLine="560"/>
        <w:rPr>
          <w:rFonts w:ascii="仿宋" w:eastAsia="仿宋" w:hAnsi="仿宋"/>
          <w:color w:val="auto"/>
          <w:szCs w:val="28"/>
        </w:rPr>
      </w:pPr>
      <w:r>
        <w:rPr>
          <w:rFonts w:ascii="仿宋" w:eastAsia="仿宋" w:hAnsi="仿宋" w:hint="eastAsia"/>
          <w:color w:val="auto"/>
          <w:szCs w:val="28"/>
        </w:rPr>
        <w:t>★学术论文必须是已经公开发表，</w:t>
      </w:r>
      <w:proofErr w:type="gramStart"/>
      <w:r>
        <w:rPr>
          <w:rFonts w:ascii="仿宋" w:eastAsia="仿宋" w:hAnsi="仿宋" w:hint="eastAsia"/>
          <w:color w:val="auto"/>
          <w:szCs w:val="28"/>
        </w:rPr>
        <w:t>以现刊为准</w:t>
      </w:r>
      <w:proofErr w:type="gramEnd"/>
      <w:r>
        <w:rPr>
          <w:rFonts w:ascii="仿宋" w:eastAsia="仿宋" w:hAnsi="仿宋" w:hint="eastAsia"/>
          <w:color w:val="auto"/>
          <w:szCs w:val="28"/>
        </w:rPr>
        <w:t>。每人限报</w:t>
      </w:r>
      <w:r w:rsidR="005116ED">
        <w:rPr>
          <w:rFonts w:ascii="仿宋" w:eastAsia="仿宋" w:hAnsi="仿宋"/>
          <w:color w:val="auto"/>
          <w:szCs w:val="28"/>
        </w:rPr>
        <w:t>3</w:t>
      </w:r>
      <w:r>
        <w:rPr>
          <w:rFonts w:ascii="仿宋" w:eastAsia="仿宋" w:hAnsi="仿宋" w:hint="eastAsia"/>
          <w:color w:val="auto"/>
          <w:szCs w:val="28"/>
        </w:rPr>
        <w:t>篇。</w:t>
      </w:r>
    </w:p>
    <w:p w14:paraId="2B85F795" w14:textId="77777777" w:rsidR="00AD35C1" w:rsidRDefault="00AD35C1" w:rsidP="00AD35C1">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3、</w:t>
      </w:r>
      <w:r>
        <w:rPr>
          <w:rFonts w:ascii="仿宋" w:eastAsia="仿宋" w:hAnsi="仿宋"/>
          <w:color w:val="auto"/>
          <w:szCs w:val="28"/>
        </w:rPr>
        <w:t>参加各类学术相关竞赛（满分20分），按下表计算分值：</w:t>
      </w:r>
    </w:p>
    <w:tbl>
      <w:tblPr>
        <w:tblStyle w:val="TableGrid"/>
        <w:tblW w:w="9459" w:type="dxa"/>
        <w:jc w:val="center"/>
        <w:tblInd w:w="0" w:type="dxa"/>
        <w:tblLayout w:type="fixed"/>
        <w:tblCellMar>
          <w:left w:w="108" w:type="dxa"/>
        </w:tblCellMar>
        <w:tblLook w:val="04A0" w:firstRow="1" w:lastRow="0" w:firstColumn="1" w:lastColumn="0" w:noHBand="0" w:noVBand="1"/>
      </w:tblPr>
      <w:tblGrid>
        <w:gridCol w:w="7191"/>
        <w:gridCol w:w="2268"/>
      </w:tblGrid>
      <w:tr w:rsidR="00AD35C1" w14:paraId="435B1440" w14:textId="77777777" w:rsidTr="005116ED">
        <w:trPr>
          <w:trHeight w:val="634"/>
          <w:jc w:val="center"/>
        </w:trPr>
        <w:tc>
          <w:tcPr>
            <w:tcW w:w="7191" w:type="dxa"/>
            <w:tcBorders>
              <w:top w:val="single" w:sz="4" w:space="0" w:color="000000"/>
              <w:left w:val="single" w:sz="4" w:space="0" w:color="000000"/>
              <w:bottom w:val="single" w:sz="4" w:space="0" w:color="000000"/>
              <w:right w:val="single" w:sz="4" w:space="0" w:color="000000"/>
            </w:tcBorders>
            <w:vAlign w:val="center"/>
          </w:tcPr>
          <w:p w14:paraId="4D77E885" w14:textId="77777777" w:rsidR="00AD35C1" w:rsidRDefault="00AD35C1" w:rsidP="00AD35C1">
            <w:pPr>
              <w:widowControl w:val="0"/>
              <w:spacing w:after="0" w:line="500" w:lineRule="exact"/>
              <w:ind w:left="0" w:right="107" w:firstLine="0"/>
              <w:jc w:val="center"/>
              <w:rPr>
                <w:rFonts w:ascii="仿宋" w:eastAsia="仿宋" w:hAnsi="仿宋"/>
                <w:color w:val="auto"/>
                <w:szCs w:val="28"/>
              </w:rPr>
            </w:pPr>
            <w:r>
              <w:rPr>
                <w:rFonts w:ascii="仿宋" w:eastAsia="仿宋" w:hAnsi="仿宋"/>
                <w:color w:val="auto"/>
                <w:szCs w:val="28"/>
              </w:rPr>
              <w:t>所获奖励级别</w:t>
            </w:r>
          </w:p>
        </w:tc>
        <w:tc>
          <w:tcPr>
            <w:tcW w:w="2268" w:type="dxa"/>
            <w:tcBorders>
              <w:top w:val="single" w:sz="4" w:space="0" w:color="000000"/>
              <w:left w:val="single" w:sz="4" w:space="0" w:color="000000"/>
              <w:bottom w:val="single" w:sz="4" w:space="0" w:color="000000"/>
              <w:right w:val="single" w:sz="4" w:space="0" w:color="000000"/>
            </w:tcBorders>
            <w:vAlign w:val="center"/>
          </w:tcPr>
          <w:p w14:paraId="0C20048C" w14:textId="77777777" w:rsidR="00AD35C1" w:rsidRDefault="00AD35C1" w:rsidP="00AD35C1">
            <w:pPr>
              <w:widowControl w:val="0"/>
              <w:spacing w:after="0" w:line="500" w:lineRule="exact"/>
              <w:ind w:left="0" w:right="106" w:firstLine="0"/>
              <w:jc w:val="center"/>
              <w:rPr>
                <w:rFonts w:ascii="仿宋" w:eastAsia="仿宋" w:hAnsi="仿宋"/>
                <w:color w:val="auto"/>
                <w:szCs w:val="28"/>
              </w:rPr>
            </w:pPr>
            <w:r>
              <w:rPr>
                <w:rFonts w:ascii="仿宋" w:eastAsia="仿宋" w:hAnsi="仿宋"/>
                <w:color w:val="auto"/>
                <w:szCs w:val="28"/>
              </w:rPr>
              <w:t>得分（分∕次）</w:t>
            </w:r>
          </w:p>
        </w:tc>
      </w:tr>
      <w:tr w:rsidR="00AD35C1" w:rsidRPr="005116ED" w14:paraId="429F3129" w14:textId="77777777" w:rsidTr="005116ED">
        <w:trPr>
          <w:trHeight w:val="673"/>
          <w:jc w:val="center"/>
        </w:trPr>
        <w:tc>
          <w:tcPr>
            <w:tcW w:w="7191" w:type="dxa"/>
            <w:tcBorders>
              <w:top w:val="single" w:sz="4" w:space="0" w:color="000000"/>
              <w:left w:val="single" w:sz="4" w:space="0" w:color="000000"/>
              <w:bottom w:val="single" w:sz="4" w:space="0" w:color="000000"/>
              <w:right w:val="single" w:sz="4" w:space="0" w:color="000000"/>
            </w:tcBorders>
            <w:vAlign w:val="center"/>
          </w:tcPr>
          <w:p w14:paraId="1824A73B" w14:textId="77777777" w:rsidR="00AD35C1" w:rsidRDefault="00AD35C1" w:rsidP="005116ED">
            <w:pPr>
              <w:widowControl w:val="0"/>
              <w:spacing w:after="0" w:line="500" w:lineRule="exact"/>
              <w:ind w:left="0" w:firstLine="0"/>
              <w:jc w:val="both"/>
              <w:rPr>
                <w:rFonts w:ascii="仿宋" w:eastAsia="仿宋" w:hAnsi="仿宋"/>
                <w:color w:val="auto"/>
                <w:szCs w:val="28"/>
              </w:rPr>
            </w:pPr>
            <w:r>
              <w:rPr>
                <w:rFonts w:ascii="仿宋" w:eastAsia="仿宋" w:hAnsi="仿宋"/>
                <w:color w:val="auto"/>
                <w:szCs w:val="28"/>
              </w:rPr>
              <w:t>国家级（教育部、科技部）：一等、二等、三等、优秀奖</w:t>
            </w:r>
          </w:p>
        </w:tc>
        <w:tc>
          <w:tcPr>
            <w:tcW w:w="2268" w:type="dxa"/>
            <w:tcBorders>
              <w:top w:val="single" w:sz="4" w:space="0" w:color="000000"/>
              <w:left w:val="single" w:sz="4" w:space="0" w:color="000000"/>
              <w:bottom w:val="single" w:sz="4" w:space="0" w:color="000000"/>
              <w:right w:val="single" w:sz="4" w:space="0" w:color="000000"/>
            </w:tcBorders>
            <w:vAlign w:val="center"/>
          </w:tcPr>
          <w:p w14:paraId="51303CF4" w14:textId="77777777" w:rsidR="00AD35C1" w:rsidRDefault="00AD35C1" w:rsidP="005116ED">
            <w:pPr>
              <w:widowControl w:val="0"/>
              <w:spacing w:after="0" w:line="500" w:lineRule="exact"/>
              <w:ind w:left="0" w:right="109" w:firstLine="0"/>
              <w:jc w:val="both"/>
              <w:rPr>
                <w:rFonts w:ascii="仿宋" w:eastAsia="仿宋" w:hAnsi="仿宋"/>
                <w:color w:val="auto"/>
                <w:szCs w:val="28"/>
              </w:rPr>
            </w:pPr>
            <w:r>
              <w:rPr>
                <w:rFonts w:ascii="仿宋" w:eastAsia="仿宋" w:hAnsi="仿宋"/>
                <w:color w:val="auto"/>
                <w:szCs w:val="28"/>
              </w:rPr>
              <w:t>15∕12∕10∕8</w:t>
            </w:r>
          </w:p>
        </w:tc>
      </w:tr>
      <w:tr w:rsidR="00AD35C1" w14:paraId="471025C1" w14:textId="77777777" w:rsidTr="005116ED">
        <w:trPr>
          <w:trHeight w:val="634"/>
          <w:jc w:val="center"/>
        </w:trPr>
        <w:tc>
          <w:tcPr>
            <w:tcW w:w="7191" w:type="dxa"/>
            <w:tcBorders>
              <w:top w:val="single" w:sz="4" w:space="0" w:color="000000"/>
              <w:left w:val="single" w:sz="4" w:space="0" w:color="000000"/>
              <w:bottom w:val="single" w:sz="4" w:space="0" w:color="000000"/>
              <w:right w:val="single" w:sz="4" w:space="0" w:color="000000"/>
            </w:tcBorders>
            <w:vAlign w:val="center"/>
          </w:tcPr>
          <w:p w14:paraId="702DC789" w14:textId="77777777" w:rsidR="00AD35C1" w:rsidRDefault="00AD35C1" w:rsidP="00AD35C1">
            <w:pPr>
              <w:widowControl w:val="0"/>
              <w:spacing w:after="0" w:line="500" w:lineRule="exact"/>
              <w:ind w:left="0" w:firstLine="0"/>
              <w:jc w:val="both"/>
              <w:rPr>
                <w:rFonts w:ascii="仿宋" w:eastAsia="仿宋" w:hAnsi="仿宋"/>
                <w:color w:val="auto"/>
                <w:szCs w:val="28"/>
              </w:rPr>
            </w:pPr>
            <w:r>
              <w:rPr>
                <w:rFonts w:ascii="仿宋" w:eastAsia="仿宋" w:hAnsi="仿宋"/>
                <w:color w:val="auto"/>
                <w:szCs w:val="28"/>
              </w:rPr>
              <w:t xml:space="preserve">省市级：一等、二等、三等、优秀奖 </w:t>
            </w:r>
          </w:p>
        </w:tc>
        <w:tc>
          <w:tcPr>
            <w:tcW w:w="2268" w:type="dxa"/>
            <w:tcBorders>
              <w:top w:val="single" w:sz="4" w:space="0" w:color="000000"/>
              <w:left w:val="single" w:sz="4" w:space="0" w:color="000000"/>
              <w:bottom w:val="single" w:sz="4" w:space="0" w:color="000000"/>
              <w:right w:val="single" w:sz="4" w:space="0" w:color="000000"/>
            </w:tcBorders>
            <w:vAlign w:val="center"/>
          </w:tcPr>
          <w:p w14:paraId="274CC436" w14:textId="77777777" w:rsidR="00AD35C1" w:rsidRDefault="00AD35C1" w:rsidP="00AD35C1">
            <w:pPr>
              <w:widowControl w:val="0"/>
              <w:spacing w:after="0" w:line="500" w:lineRule="exact"/>
              <w:ind w:left="0" w:right="109" w:firstLine="0"/>
              <w:jc w:val="center"/>
              <w:rPr>
                <w:rFonts w:ascii="仿宋" w:eastAsia="仿宋" w:hAnsi="仿宋"/>
                <w:color w:val="auto"/>
                <w:szCs w:val="28"/>
              </w:rPr>
            </w:pPr>
            <w:r>
              <w:rPr>
                <w:rFonts w:ascii="仿宋" w:eastAsia="仿宋" w:hAnsi="仿宋"/>
                <w:color w:val="auto"/>
                <w:szCs w:val="28"/>
              </w:rPr>
              <w:t>12∕10∕8∕6</w:t>
            </w:r>
          </w:p>
        </w:tc>
      </w:tr>
      <w:tr w:rsidR="00AD35C1" w14:paraId="3F619FB2" w14:textId="77777777" w:rsidTr="005116ED">
        <w:trPr>
          <w:trHeight w:val="634"/>
          <w:jc w:val="center"/>
        </w:trPr>
        <w:tc>
          <w:tcPr>
            <w:tcW w:w="7191" w:type="dxa"/>
            <w:tcBorders>
              <w:top w:val="single" w:sz="4" w:space="0" w:color="000000"/>
              <w:left w:val="single" w:sz="4" w:space="0" w:color="000000"/>
              <w:bottom w:val="single" w:sz="4" w:space="0" w:color="000000"/>
              <w:right w:val="single" w:sz="4" w:space="0" w:color="000000"/>
            </w:tcBorders>
            <w:vAlign w:val="center"/>
          </w:tcPr>
          <w:p w14:paraId="51854AA8" w14:textId="6BCD1105" w:rsidR="00AD35C1" w:rsidRDefault="00AD35C1" w:rsidP="005116ED">
            <w:pPr>
              <w:widowControl w:val="0"/>
              <w:spacing w:after="0" w:line="500" w:lineRule="exact"/>
              <w:ind w:left="0" w:right="107" w:firstLine="0"/>
              <w:rPr>
                <w:rFonts w:ascii="仿宋" w:eastAsia="仿宋" w:hAnsi="仿宋"/>
                <w:color w:val="auto"/>
                <w:szCs w:val="28"/>
              </w:rPr>
            </w:pPr>
            <w:r>
              <w:rPr>
                <w:rFonts w:ascii="仿宋" w:eastAsia="仿宋" w:hAnsi="仿宋"/>
                <w:color w:val="auto"/>
                <w:szCs w:val="28"/>
              </w:rPr>
              <w:t>校级</w:t>
            </w:r>
            <w:r w:rsidR="005116ED">
              <w:rPr>
                <w:rFonts w:ascii="仿宋" w:eastAsia="仿宋" w:hAnsi="仿宋" w:hint="eastAsia"/>
                <w:color w:val="auto"/>
                <w:szCs w:val="28"/>
              </w:rPr>
              <w:t>：</w:t>
            </w:r>
            <w:r>
              <w:rPr>
                <w:rFonts w:ascii="仿宋" w:eastAsia="仿宋" w:hAnsi="仿宋"/>
                <w:color w:val="auto"/>
                <w:szCs w:val="28"/>
              </w:rPr>
              <w:t>一等、二等、三等</w:t>
            </w:r>
          </w:p>
        </w:tc>
        <w:tc>
          <w:tcPr>
            <w:tcW w:w="2268" w:type="dxa"/>
            <w:tcBorders>
              <w:top w:val="single" w:sz="4" w:space="0" w:color="000000"/>
              <w:left w:val="single" w:sz="4" w:space="0" w:color="000000"/>
              <w:bottom w:val="single" w:sz="4" w:space="0" w:color="000000"/>
              <w:right w:val="single" w:sz="4" w:space="0" w:color="000000"/>
            </w:tcBorders>
            <w:vAlign w:val="center"/>
          </w:tcPr>
          <w:p w14:paraId="018DFE4E" w14:textId="77777777" w:rsidR="00AD35C1" w:rsidRDefault="00AD35C1" w:rsidP="00AD35C1">
            <w:pPr>
              <w:widowControl w:val="0"/>
              <w:spacing w:after="0" w:line="500" w:lineRule="exact"/>
              <w:ind w:left="0" w:right="110" w:firstLine="0"/>
              <w:jc w:val="center"/>
              <w:rPr>
                <w:rFonts w:ascii="仿宋" w:eastAsia="仿宋" w:hAnsi="仿宋"/>
                <w:color w:val="auto"/>
                <w:szCs w:val="28"/>
              </w:rPr>
            </w:pPr>
            <w:r>
              <w:rPr>
                <w:rFonts w:ascii="仿宋" w:eastAsia="仿宋" w:hAnsi="仿宋"/>
                <w:color w:val="auto"/>
                <w:szCs w:val="28"/>
              </w:rPr>
              <w:t>5∕4∕3</w:t>
            </w:r>
          </w:p>
        </w:tc>
      </w:tr>
      <w:tr w:rsidR="00AD35C1" w14:paraId="5AA98D80" w14:textId="77777777" w:rsidTr="005116ED">
        <w:trPr>
          <w:trHeight w:val="636"/>
          <w:jc w:val="center"/>
        </w:trPr>
        <w:tc>
          <w:tcPr>
            <w:tcW w:w="7191" w:type="dxa"/>
            <w:tcBorders>
              <w:top w:val="single" w:sz="4" w:space="0" w:color="000000"/>
              <w:left w:val="single" w:sz="4" w:space="0" w:color="000000"/>
              <w:bottom w:val="single" w:sz="4" w:space="0" w:color="000000"/>
              <w:right w:val="single" w:sz="4" w:space="0" w:color="000000"/>
            </w:tcBorders>
            <w:vAlign w:val="center"/>
          </w:tcPr>
          <w:p w14:paraId="1F3853B2" w14:textId="57664E08" w:rsidR="00AD35C1" w:rsidRDefault="00AD35C1" w:rsidP="00AD35C1">
            <w:pPr>
              <w:widowControl w:val="0"/>
              <w:spacing w:after="0" w:line="500" w:lineRule="exact"/>
              <w:ind w:left="0" w:firstLine="0"/>
              <w:rPr>
                <w:rFonts w:ascii="仿宋" w:eastAsia="仿宋" w:hAnsi="仿宋"/>
                <w:color w:val="auto"/>
                <w:szCs w:val="28"/>
              </w:rPr>
            </w:pPr>
            <w:r>
              <w:rPr>
                <w:rFonts w:ascii="仿宋" w:eastAsia="仿宋" w:hAnsi="仿宋"/>
                <w:color w:val="auto"/>
                <w:szCs w:val="28"/>
              </w:rPr>
              <w:t>学院级</w:t>
            </w:r>
            <w:r w:rsidR="005116ED">
              <w:rPr>
                <w:rFonts w:ascii="仿宋" w:eastAsia="仿宋" w:hAnsi="仿宋" w:hint="eastAsia"/>
                <w:color w:val="auto"/>
                <w:szCs w:val="28"/>
              </w:rPr>
              <w:t>:</w:t>
            </w:r>
            <w:r>
              <w:rPr>
                <w:rFonts w:ascii="仿宋" w:eastAsia="仿宋" w:hAnsi="仿宋"/>
                <w:color w:val="auto"/>
                <w:szCs w:val="28"/>
              </w:rPr>
              <w:t>一等、二等、三等</w:t>
            </w:r>
          </w:p>
        </w:tc>
        <w:tc>
          <w:tcPr>
            <w:tcW w:w="2268" w:type="dxa"/>
            <w:tcBorders>
              <w:top w:val="single" w:sz="4" w:space="0" w:color="000000"/>
              <w:left w:val="single" w:sz="4" w:space="0" w:color="000000"/>
              <w:bottom w:val="single" w:sz="4" w:space="0" w:color="000000"/>
              <w:right w:val="single" w:sz="4" w:space="0" w:color="000000"/>
            </w:tcBorders>
            <w:vAlign w:val="center"/>
          </w:tcPr>
          <w:p w14:paraId="4EEFA569" w14:textId="77777777" w:rsidR="00AD35C1" w:rsidRDefault="00AD35C1" w:rsidP="00AD35C1">
            <w:pPr>
              <w:widowControl w:val="0"/>
              <w:spacing w:after="0" w:line="500" w:lineRule="exact"/>
              <w:ind w:left="0" w:right="371" w:firstLine="0"/>
              <w:jc w:val="center"/>
              <w:rPr>
                <w:rFonts w:ascii="仿宋" w:eastAsia="仿宋" w:hAnsi="仿宋"/>
                <w:color w:val="auto"/>
                <w:szCs w:val="28"/>
              </w:rPr>
            </w:pPr>
            <w:r>
              <w:rPr>
                <w:rFonts w:ascii="仿宋" w:eastAsia="仿宋" w:hAnsi="仿宋" w:hint="eastAsia"/>
                <w:color w:val="auto"/>
                <w:szCs w:val="28"/>
              </w:rPr>
              <w:t xml:space="preserve">  </w:t>
            </w:r>
            <w:r>
              <w:rPr>
                <w:rFonts w:ascii="仿宋" w:eastAsia="仿宋" w:hAnsi="仿宋"/>
                <w:color w:val="auto"/>
                <w:szCs w:val="28"/>
              </w:rPr>
              <w:t>3∕2∕1</w:t>
            </w:r>
          </w:p>
        </w:tc>
      </w:tr>
    </w:tbl>
    <w:p w14:paraId="1B6C9884" w14:textId="77777777" w:rsidR="00166C0C" w:rsidRDefault="00166C0C" w:rsidP="00166C0C">
      <w:pPr>
        <w:widowControl w:val="0"/>
        <w:spacing w:after="0" w:line="500" w:lineRule="exact"/>
        <w:ind w:left="0" w:firstLineChars="150" w:firstLine="420"/>
        <w:rPr>
          <w:rFonts w:ascii="仿宋" w:eastAsia="仿宋" w:hAnsi="仿宋"/>
          <w:color w:val="auto"/>
          <w:szCs w:val="28"/>
        </w:rPr>
      </w:pPr>
      <w:r w:rsidRPr="00166C0C">
        <w:rPr>
          <w:rFonts w:ascii="仿宋" w:eastAsia="仿宋" w:hAnsi="仿宋"/>
          <w:color w:val="auto"/>
          <w:szCs w:val="28"/>
        </w:rPr>
        <w:t>注：代表学校、学院参加校内外学术竞赛活动；校级及以下每人限3 项。六人以内集体项目获得者每人得分按照所获得名次分值计算；</w:t>
      </w:r>
    </w:p>
    <w:p w14:paraId="49899138" w14:textId="61D3F50B" w:rsidR="00AD35C1" w:rsidRDefault="00166C0C" w:rsidP="00166C0C">
      <w:pPr>
        <w:widowControl w:val="0"/>
        <w:spacing w:after="0" w:line="500" w:lineRule="exact"/>
        <w:ind w:left="0" w:firstLineChars="150" w:firstLine="420"/>
        <w:rPr>
          <w:rFonts w:ascii="仿宋" w:eastAsia="仿宋" w:hAnsi="仿宋"/>
          <w:color w:val="auto"/>
          <w:szCs w:val="28"/>
        </w:rPr>
      </w:pPr>
      <w:r>
        <w:rPr>
          <w:rFonts w:ascii="仿宋" w:eastAsia="仿宋" w:hAnsi="仿宋"/>
          <w:color w:val="auto"/>
          <w:szCs w:val="28"/>
        </w:rPr>
        <w:t xml:space="preserve"> </w:t>
      </w:r>
      <w:r w:rsidR="00AD35C1">
        <w:rPr>
          <w:rFonts w:ascii="仿宋" w:eastAsia="仿宋" w:hAnsi="仿宋"/>
          <w:color w:val="auto"/>
          <w:szCs w:val="28"/>
        </w:rPr>
        <w:t>4</w:t>
      </w:r>
      <w:r w:rsidR="00AD35C1">
        <w:rPr>
          <w:rFonts w:ascii="仿宋" w:eastAsia="仿宋" w:hAnsi="仿宋" w:hint="eastAsia"/>
          <w:color w:val="auto"/>
          <w:szCs w:val="28"/>
        </w:rPr>
        <w:t>、</w:t>
      </w:r>
      <w:r w:rsidR="00AD35C1">
        <w:rPr>
          <w:rFonts w:ascii="仿宋" w:eastAsia="仿宋" w:hAnsi="仿宋"/>
          <w:color w:val="auto"/>
          <w:szCs w:val="28"/>
        </w:rPr>
        <w:t>思想政治表现与社会工作情况（满分 20）</w:t>
      </w:r>
    </w:p>
    <w:p w14:paraId="1834178A" w14:textId="35B3FAC7" w:rsidR="00AD35C1" w:rsidRDefault="00AD35C1" w:rsidP="00166C0C">
      <w:pPr>
        <w:widowControl w:val="0"/>
        <w:spacing w:after="0" w:line="500" w:lineRule="exact"/>
        <w:ind w:left="544" w:firstLine="0"/>
        <w:rPr>
          <w:rFonts w:ascii="仿宋" w:eastAsia="仿宋" w:hAnsi="仿宋"/>
          <w:color w:val="auto"/>
          <w:szCs w:val="28"/>
        </w:rPr>
      </w:pPr>
      <w:r>
        <w:rPr>
          <w:rFonts w:ascii="仿宋" w:eastAsia="仿宋" w:hAnsi="仿宋" w:hint="eastAsia"/>
          <w:color w:val="auto"/>
          <w:szCs w:val="28"/>
        </w:rPr>
        <w:t>（1）</w:t>
      </w:r>
      <w:r>
        <w:rPr>
          <w:rFonts w:ascii="仿宋" w:eastAsia="仿宋" w:hAnsi="仿宋"/>
          <w:color w:val="auto"/>
          <w:szCs w:val="28"/>
        </w:rPr>
        <w:t xml:space="preserve">荣誉级别（此项分值满分为 10 分） </w:t>
      </w:r>
    </w:p>
    <w:tbl>
      <w:tblPr>
        <w:tblStyle w:val="TableGrid"/>
        <w:tblW w:w="8750" w:type="dxa"/>
        <w:tblInd w:w="-108" w:type="dxa"/>
        <w:tblLayout w:type="fixed"/>
        <w:tblCellMar>
          <w:left w:w="110" w:type="dxa"/>
          <w:right w:w="115" w:type="dxa"/>
        </w:tblCellMar>
        <w:tblLook w:val="04A0" w:firstRow="1" w:lastRow="0" w:firstColumn="1" w:lastColumn="0" w:noHBand="0" w:noVBand="1"/>
      </w:tblPr>
      <w:tblGrid>
        <w:gridCol w:w="1243"/>
        <w:gridCol w:w="4986"/>
        <w:gridCol w:w="2521"/>
      </w:tblGrid>
      <w:tr w:rsidR="00AD35C1" w14:paraId="35BB6152" w14:textId="77777777" w:rsidTr="00E20A6C">
        <w:trPr>
          <w:trHeight w:val="634"/>
        </w:trPr>
        <w:tc>
          <w:tcPr>
            <w:tcW w:w="1243" w:type="dxa"/>
            <w:tcBorders>
              <w:top w:val="single" w:sz="4" w:space="0" w:color="000000"/>
              <w:left w:val="single" w:sz="4" w:space="0" w:color="000000"/>
              <w:bottom w:val="single" w:sz="4" w:space="0" w:color="000000"/>
              <w:right w:val="single" w:sz="4" w:space="0" w:color="000000"/>
            </w:tcBorders>
            <w:vAlign w:val="center"/>
          </w:tcPr>
          <w:p w14:paraId="2177B92A"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级别 </w:t>
            </w:r>
          </w:p>
        </w:tc>
        <w:tc>
          <w:tcPr>
            <w:tcW w:w="4986" w:type="dxa"/>
            <w:tcBorders>
              <w:top w:val="single" w:sz="4" w:space="0" w:color="000000"/>
              <w:left w:val="single" w:sz="4" w:space="0" w:color="000000"/>
              <w:bottom w:val="single" w:sz="4" w:space="0" w:color="000000"/>
              <w:right w:val="single" w:sz="4" w:space="0" w:color="000000"/>
            </w:tcBorders>
            <w:vAlign w:val="center"/>
          </w:tcPr>
          <w:p w14:paraId="0907444C" w14:textId="77777777" w:rsidR="00AD35C1" w:rsidRDefault="00AD35C1" w:rsidP="00AD35C1">
            <w:pPr>
              <w:widowControl w:val="0"/>
              <w:spacing w:after="0" w:line="500" w:lineRule="exact"/>
              <w:ind w:left="3" w:firstLine="0"/>
              <w:jc w:val="center"/>
              <w:rPr>
                <w:rFonts w:ascii="仿宋" w:eastAsia="仿宋" w:hAnsi="仿宋"/>
                <w:color w:val="auto"/>
                <w:szCs w:val="28"/>
              </w:rPr>
            </w:pPr>
            <w:r>
              <w:rPr>
                <w:rFonts w:ascii="仿宋" w:eastAsia="仿宋" w:hAnsi="仿宋"/>
                <w:color w:val="auto"/>
                <w:szCs w:val="28"/>
              </w:rPr>
              <w:t>荣誉称号</w:t>
            </w:r>
          </w:p>
        </w:tc>
        <w:tc>
          <w:tcPr>
            <w:tcW w:w="2521" w:type="dxa"/>
            <w:tcBorders>
              <w:top w:val="single" w:sz="4" w:space="0" w:color="000000"/>
              <w:left w:val="single" w:sz="4" w:space="0" w:color="000000"/>
              <w:bottom w:val="single" w:sz="4" w:space="0" w:color="000000"/>
              <w:right w:val="single" w:sz="4" w:space="0" w:color="000000"/>
            </w:tcBorders>
            <w:vAlign w:val="center"/>
          </w:tcPr>
          <w:p w14:paraId="76D3C862" w14:textId="77777777" w:rsidR="00AD35C1" w:rsidRDefault="00AD35C1" w:rsidP="00AD35C1">
            <w:pPr>
              <w:widowControl w:val="0"/>
              <w:spacing w:after="0" w:line="500" w:lineRule="exact"/>
              <w:ind w:left="168" w:firstLine="0"/>
              <w:rPr>
                <w:rFonts w:ascii="仿宋" w:eastAsia="仿宋" w:hAnsi="仿宋"/>
                <w:color w:val="auto"/>
                <w:szCs w:val="28"/>
              </w:rPr>
            </w:pPr>
            <w:r>
              <w:rPr>
                <w:rFonts w:ascii="仿宋" w:eastAsia="仿宋" w:hAnsi="仿宋"/>
                <w:color w:val="auto"/>
                <w:szCs w:val="28"/>
              </w:rPr>
              <w:t xml:space="preserve">得分（分∕次） </w:t>
            </w:r>
          </w:p>
        </w:tc>
      </w:tr>
      <w:tr w:rsidR="00AD35C1" w14:paraId="5FC417E3" w14:textId="77777777" w:rsidTr="00E20A6C">
        <w:trPr>
          <w:trHeight w:val="637"/>
        </w:trPr>
        <w:tc>
          <w:tcPr>
            <w:tcW w:w="1243" w:type="dxa"/>
            <w:tcBorders>
              <w:top w:val="single" w:sz="4" w:space="0" w:color="000000"/>
              <w:left w:val="single" w:sz="4" w:space="0" w:color="000000"/>
              <w:bottom w:val="single" w:sz="4" w:space="0" w:color="000000"/>
              <w:right w:val="single" w:sz="4" w:space="0" w:color="000000"/>
            </w:tcBorders>
            <w:vAlign w:val="center"/>
          </w:tcPr>
          <w:p w14:paraId="70915B3B"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市级 </w:t>
            </w:r>
          </w:p>
        </w:tc>
        <w:tc>
          <w:tcPr>
            <w:tcW w:w="4986" w:type="dxa"/>
            <w:tcBorders>
              <w:top w:val="single" w:sz="4" w:space="0" w:color="000000"/>
              <w:left w:val="single" w:sz="4" w:space="0" w:color="000000"/>
              <w:bottom w:val="single" w:sz="4" w:space="0" w:color="000000"/>
              <w:right w:val="single" w:sz="4" w:space="0" w:color="000000"/>
            </w:tcBorders>
            <w:vAlign w:val="center"/>
          </w:tcPr>
          <w:p w14:paraId="1365DB7A" w14:textId="77777777" w:rsidR="00AD35C1" w:rsidRDefault="00AD35C1" w:rsidP="00AD35C1">
            <w:pPr>
              <w:widowControl w:val="0"/>
              <w:spacing w:after="0" w:line="500" w:lineRule="exact"/>
              <w:ind w:left="1" w:firstLine="0"/>
              <w:jc w:val="center"/>
              <w:rPr>
                <w:rFonts w:ascii="仿宋" w:eastAsia="仿宋" w:hAnsi="仿宋"/>
                <w:color w:val="auto"/>
                <w:szCs w:val="28"/>
              </w:rPr>
            </w:pPr>
            <w:r>
              <w:rPr>
                <w:rFonts w:ascii="仿宋" w:eastAsia="仿宋" w:hAnsi="仿宋"/>
                <w:color w:val="auto"/>
                <w:szCs w:val="28"/>
              </w:rPr>
              <w:t xml:space="preserve">三好学生、优秀学生干部 </w:t>
            </w:r>
          </w:p>
        </w:tc>
        <w:tc>
          <w:tcPr>
            <w:tcW w:w="2521" w:type="dxa"/>
            <w:tcBorders>
              <w:top w:val="single" w:sz="4" w:space="0" w:color="000000"/>
              <w:left w:val="single" w:sz="4" w:space="0" w:color="000000"/>
              <w:bottom w:val="single" w:sz="4" w:space="0" w:color="000000"/>
              <w:right w:val="single" w:sz="4" w:space="0" w:color="000000"/>
            </w:tcBorders>
            <w:vAlign w:val="center"/>
          </w:tcPr>
          <w:p w14:paraId="45A1804E" w14:textId="77777777" w:rsidR="00AD35C1" w:rsidRDefault="00AD35C1" w:rsidP="00AD35C1">
            <w:pPr>
              <w:widowControl w:val="0"/>
              <w:spacing w:after="0" w:line="500" w:lineRule="exact"/>
              <w:ind w:left="4" w:firstLine="0"/>
              <w:jc w:val="center"/>
              <w:rPr>
                <w:rFonts w:ascii="仿宋" w:eastAsia="仿宋" w:hAnsi="仿宋"/>
                <w:color w:val="auto"/>
                <w:szCs w:val="28"/>
              </w:rPr>
            </w:pPr>
            <w:r>
              <w:rPr>
                <w:rFonts w:ascii="仿宋" w:eastAsia="仿宋" w:hAnsi="仿宋"/>
                <w:color w:val="auto"/>
                <w:szCs w:val="28"/>
              </w:rPr>
              <w:t xml:space="preserve">10 </w:t>
            </w:r>
          </w:p>
        </w:tc>
      </w:tr>
      <w:tr w:rsidR="00AD35C1" w14:paraId="0092B878" w14:textId="77777777" w:rsidTr="00E20A6C">
        <w:trPr>
          <w:trHeight w:val="634"/>
        </w:trPr>
        <w:tc>
          <w:tcPr>
            <w:tcW w:w="1243" w:type="dxa"/>
            <w:tcBorders>
              <w:top w:val="single" w:sz="4" w:space="0" w:color="000000"/>
              <w:left w:val="single" w:sz="4" w:space="0" w:color="000000"/>
              <w:bottom w:val="single" w:sz="4" w:space="0" w:color="000000"/>
              <w:right w:val="single" w:sz="4" w:space="0" w:color="000000"/>
            </w:tcBorders>
            <w:vAlign w:val="center"/>
          </w:tcPr>
          <w:p w14:paraId="00D53A5B"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市级 </w:t>
            </w:r>
          </w:p>
        </w:tc>
        <w:tc>
          <w:tcPr>
            <w:tcW w:w="4986" w:type="dxa"/>
            <w:tcBorders>
              <w:top w:val="single" w:sz="4" w:space="0" w:color="000000"/>
              <w:left w:val="single" w:sz="4" w:space="0" w:color="000000"/>
              <w:bottom w:val="single" w:sz="4" w:space="0" w:color="000000"/>
              <w:right w:val="single" w:sz="4" w:space="0" w:color="000000"/>
            </w:tcBorders>
            <w:vAlign w:val="center"/>
          </w:tcPr>
          <w:p w14:paraId="0F2C7533" w14:textId="77777777" w:rsidR="00AD35C1" w:rsidRDefault="00AD35C1" w:rsidP="00AD35C1">
            <w:pPr>
              <w:widowControl w:val="0"/>
              <w:spacing w:after="0" w:line="500" w:lineRule="exact"/>
              <w:ind w:left="5" w:firstLine="0"/>
              <w:jc w:val="center"/>
              <w:rPr>
                <w:rFonts w:ascii="仿宋" w:eastAsia="仿宋" w:hAnsi="仿宋"/>
                <w:color w:val="auto"/>
                <w:szCs w:val="28"/>
              </w:rPr>
            </w:pPr>
            <w:r>
              <w:rPr>
                <w:rFonts w:ascii="仿宋" w:eastAsia="仿宋" w:hAnsi="仿宋"/>
                <w:color w:val="auto"/>
                <w:szCs w:val="28"/>
              </w:rPr>
              <w:t xml:space="preserve">暑期社会实践优秀个人 </w:t>
            </w:r>
          </w:p>
        </w:tc>
        <w:tc>
          <w:tcPr>
            <w:tcW w:w="2521" w:type="dxa"/>
            <w:tcBorders>
              <w:top w:val="single" w:sz="4" w:space="0" w:color="000000"/>
              <w:left w:val="single" w:sz="4" w:space="0" w:color="000000"/>
              <w:bottom w:val="single" w:sz="4" w:space="0" w:color="000000"/>
              <w:right w:val="single" w:sz="4" w:space="0" w:color="000000"/>
            </w:tcBorders>
            <w:vAlign w:val="center"/>
          </w:tcPr>
          <w:p w14:paraId="3798EB96" w14:textId="77777777" w:rsidR="00AD35C1" w:rsidRDefault="00AD35C1" w:rsidP="00AD35C1">
            <w:pPr>
              <w:widowControl w:val="0"/>
              <w:spacing w:after="0" w:line="500" w:lineRule="exact"/>
              <w:ind w:left="7" w:firstLine="0"/>
              <w:jc w:val="center"/>
              <w:rPr>
                <w:rFonts w:ascii="仿宋" w:eastAsia="仿宋" w:hAnsi="仿宋"/>
                <w:color w:val="auto"/>
                <w:szCs w:val="28"/>
              </w:rPr>
            </w:pPr>
            <w:r>
              <w:rPr>
                <w:rFonts w:ascii="仿宋" w:eastAsia="仿宋" w:hAnsi="仿宋"/>
                <w:color w:val="auto"/>
                <w:szCs w:val="28"/>
              </w:rPr>
              <w:t xml:space="preserve">8 </w:t>
            </w:r>
          </w:p>
        </w:tc>
      </w:tr>
      <w:tr w:rsidR="00AD35C1" w14:paraId="5820FBCC" w14:textId="77777777" w:rsidTr="00166C0C">
        <w:trPr>
          <w:trHeight w:val="1475"/>
        </w:trPr>
        <w:tc>
          <w:tcPr>
            <w:tcW w:w="1243" w:type="dxa"/>
            <w:tcBorders>
              <w:top w:val="single" w:sz="4" w:space="0" w:color="000000"/>
              <w:left w:val="single" w:sz="4" w:space="0" w:color="000000"/>
              <w:bottom w:val="single" w:sz="4" w:space="0" w:color="000000"/>
              <w:right w:val="single" w:sz="4" w:space="0" w:color="000000"/>
            </w:tcBorders>
            <w:vAlign w:val="center"/>
          </w:tcPr>
          <w:p w14:paraId="17BB7CA8"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校级 </w:t>
            </w:r>
          </w:p>
          <w:p w14:paraId="0EAA0131" w14:textId="77777777" w:rsidR="00AD35C1" w:rsidRDefault="00AD35C1" w:rsidP="00AD35C1">
            <w:pPr>
              <w:widowControl w:val="0"/>
              <w:spacing w:after="0" w:line="500" w:lineRule="exact"/>
              <w:ind w:left="145" w:firstLine="0"/>
              <w:jc w:val="center"/>
              <w:rPr>
                <w:rFonts w:ascii="仿宋" w:eastAsia="仿宋" w:hAnsi="仿宋"/>
                <w:color w:val="auto"/>
                <w:szCs w:val="28"/>
              </w:rPr>
            </w:pPr>
            <w:r>
              <w:rPr>
                <w:rFonts w:ascii="仿宋" w:eastAsia="仿宋" w:hAnsi="仿宋"/>
                <w:color w:val="auto"/>
                <w:szCs w:val="28"/>
              </w:rPr>
              <w:t xml:space="preserve"> </w:t>
            </w:r>
          </w:p>
        </w:tc>
        <w:tc>
          <w:tcPr>
            <w:tcW w:w="4986" w:type="dxa"/>
            <w:tcBorders>
              <w:top w:val="single" w:sz="4" w:space="0" w:color="000000"/>
              <w:left w:val="single" w:sz="4" w:space="0" w:color="000000"/>
              <w:bottom w:val="single" w:sz="4" w:space="0" w:color="000000"/>
              <w:right w:val="single" w:sz="4" w:space="0" w:color="000000"/>
            </w:tcBorders>
            <w:vAlign w:val="center"/>
          </w:tcPr>
          <w:p w14:paraId="2AFC70B5" w14:textId="77777777" w:rsidR="00AD35C1" w:rsidRDefault="00AD35C1" w:rsidP="00AD35C1">
            <w:pPr>
              <w:widowControl w:val="0"/>
              <w:spacing w:after="0" w:line="500" w:lineRule="exact"/>
              <w:ind w:left="0" w:firstLine="0"/>
              <w:jc w:val="center"/>
              <w:rPr>
                <w:rFonts w:ascii="仿宋" w:eastAsia="仿宋" w:hAnsi="仿宋"/>
                <w:color w:val="auto"/>
                <w:szCs w:val="28"/>
              </w:rPr>
            </w:pPr>
            <w:r>
              <w:rPr>
                <w:rFonts w:ascii="仿宋" w:eastAsia="仿宋" w:hAnsi="仿宋"/>
                <w:color w:val="auto"/>
                <w:szCs w:val="28"/>
              </w:rPr>
              <w:t>优秀学生、优秀学生干部、优秀团员、优秀团干部、优秀共产党员、党校优秀</w:t>
            </w:r>
          </w:p>
          <w:p w14:paraId="317C9EEB" w14:textId="77777777" w:rsidR="00AD35C1" w:rsidRDefault="00AD35C1" w:rsidP="00AD35C1">
            <w:pPr>
              <w:widowControl w:val="0"/>
              <w:spacing w:after="0" w:line="500" w:lineRule="exact"/>
              <w:ind w:left="420" w:firstLine="0"/>
              <w:rPr>
                <w:rFonts w:ascii="仿宋" w:eastAsia="仿宋" w:hAnsi="仿宋"/>
                <w:color w:val="auto"/>
                <w:szCs w:val="28"/>
              </w:rPr>
            </w:pPr>
            <w:r>
              <w:rPr>
                <w:rFonts w:ascii="仿宋" w:eastAsia="仿宋" w:hAnsi="仿宋"/>
                <w:color w:val="auto"/>
                <w:szCs w:val="28"/>
              </w:rPr>
              <w:t xml:space="preserve">学员、暑期社会实践优秀个人等 </w:t>
            </w:r>
          </w:p>
        </w:tc>
        <w:tc>
          <w:tcPr>
            <w:tcW w:w="2521" w:type="dxa"/>
            <w:tcBorders>
              <w:top w:val="single" w:sz="4" w:space="0" w:color="000000"/>
              <w:left w:val="single" w:sz="4" w:space="0" w:color="000000"/>
              <w:bottom w:val="single" w:sz="4" w:space="0" w:color="000000"/>
              <w:right w:val="single" w:sz="4" w:space="0" w:color="000000"/>
            </w:tcBorders>
            <w:vAlign w:val="center"/>
          </w:tcPr>
          <w:p w14:paraId="14E96053" w14:textId="77777777" w:rsidR="00AD35C1" w:rsidRDefault="00AD35C1" w:rsidP="00AD35C1">
            <w:pPr>
              <w:widowControl w:val="0"/>
              <w:spacing w:after="0" w:line="500" w:lineRule="exact"/>
              <w:ind w:left="7" w:firstLine="0"/>
              <w:jc w:val="center"/>
              <w:rPr>
                <w:rFonts w:ascii="仿宋" w:eastAsia="仿宋" w:hAnsi="仿宋"/>
                <w:color w:val="auto"/>
                <w:szCs w:val="28"/>
              </w:rPr>
            </w:pPr>
            <w:r>
              <w:rPr>
                <w:rFonts w:ascii="仿宋" w:eastAsia="仿宋" w:hAnsi="仿宋"/>
                <w:color w:val="auto"/>
                <w:szCs w:val="28"/>
              </w:rPr>
              <w:t xml:space="preserve">5 </w:t>
            </w:r>
          </w:p>
        </w:tc>
      </w:tr>
      <w:tr w:rsidR="00AD35C1" w14:paraId="3BA0153B" w14:textId="77777777" w:rsidTr="00166C0C">
        <w:trPr>
          <w:trHeight w:val="1525"/>
        </w:trPr>
        <w:tc>
          <w:tcPr>
            <w:tcW w:w="1243" w:type="dxa"/>
            <w:tcBorders>
              <w:top w:val="single" w:sz="4" w:space="0" w:color="000000"/>
              <w:left w:val="single" w:sz="4" w:space="0" w:color="000000"/>
              <w:bottom w:val="single" w:sz="4" w:space="0" w:color="000000"/>
              <w:right w:val="single" w:sz="4" w:space="0" w:color="000000"/>
            </w:tcBorders>
            <w:vAlign w:val="center"/>
          </w:tcPr>
          <w:p w14:paraId="0468A6AE"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院级 </w:t>
            </w:r>
          </w:p>
        </w:tc>
        <w:tc>
          <w:tcPr>
            <w:tcW w:w="4986" w:type="dxa"/>
            <w:tcBorders>
              <w:top w:val="single" w:sz="4" w:space="0" w:color="000000"/>
              <w:left w:val="single" w:sz="4" w:space="0" w:color="000000"/>
              <w:bottom w:val="single" w:sz="4" w:space="0" w:color="000000"/>
              <w:right w:val="single" w:sz="4" w:space="0" w:color="000000"/>
            </w:tcBorders>
            <w:vAlign w:val="center"/>
          </w:tcPr>
          <w:p w14:paraId="3DCF09AC" w14:textId="77777777" w:rsidR="00AD35C1" w:rsidRDefault="00AD35C1" w:rsidP="00AD35C1">
            <w:pPr>
              <w:widowControl w:val="0"/>
              <w:spacing w:after="0" w:line="500" w:lineRule="exact"/>
              <w:ind w:left="0" w:firstLine="0"/>
              <w:jc w:val="center"/>
              <w:rPr>
                <w:rFonts w:ascii="仿宋" w:eastAsia="仿宋" w:hAnsi="仿宋"/>
                <w:color w:val="auto"/>
                <w:szCs w:val="28"/>
              </w:rPr>
            </w:pPr>
            <w:r>
              <w:rPr>
                <w:rFonts w:ascii="仿宋" w:eastAsia="仿宋" w:hAnsi="仿宋"/>
                <w:color w:val="auto"/>
                <w:szCs w:val="28"/>
              </w:rPr>
              <w:t>优秀学生、优秀学生干部、优秀团员、优秀团干部、优秀共产党员、暑期社会</w:t>
            </w:r>
          </w:p>
          <w:p w14:paraId="4AB2E89F" w14:textId="77777777" w:rsidR="00AD35C1" w:rsidRDefault="00AD35C1" w:rsidP="00AD35C1">
            <w:pPr>
              <w:widowControl w:val="0"/>
              <w:spacing w:after="0" w:line="500" w:lineRule="exact"/>
              <w:ind w:left="2" w:firstLine="0"/>
              <w:jc w:val="center"/>
              <w:rPr>
                <w:rFonts w:ascii="仿宋" w:eastAsia="仿宋" w:hAnsi="仿宋"/>
                <w:color w:val="auto"/>
                <w:szCs w:val="28"/>
              </w:rPr>
            </w:pPr>
            <w:r>
              <w:rPr>
                <w:rFonts w:ascii="仿宋" w:eastAsia="仿宋" w:hAnsi="仿宋"/>
                <w:color w:val="auto"/>
                <w:szCs w:val="28"/>
              </w:rPr>
              <w:t xml:space="preserve">实践优秀个人等 </w:t>
            </w:r>
          </w:p>
        </w:tc>
        <w:tc>
          <w:tcPr>
            <w:tcW w:w="2521" w:type="dxa"/>
            <w:tcBorders>
              <w:top w:val="single" w:sz="4" w:space="0" w:color="000000"/>
              <w:left w:val="single" w:sz="4" w:space="0" w:color="000000"/>
              <w:bottom w:val="single" w:sz="4" w:space="0" w:color="000000"/>
              <w:right w:val="single" w:sz="4" w:space="0" w:color="000000"/>
            </w:tcBorders>
            <w:vAlign w:val="center"/>
          </w:tcPr>
          <w:p w14:paraId="4C92ED22" w14:textId="77777777" w:rsidR="00AD35C1" w:rsidRDefault="00AD35C1" w:rsidP="00AD35C1">
            <w:pPr>
              <w:widowControl w:val="0"/>
              <w:spacing w:after="0" w:line="500" w:lineRule="exact"/>
              <w:ind w:left="7" w:firstLine="0"/>
              <w:jc w:val="center"/>
              <w:rPr>
                <w:rFonts w:ascii="仿宋" w:eastAsia="仿宋" w:hAnsi="仿宋"/>
                <w:color w:val="auto"/>
                <w:szCs w:val="28"/>
              </w:rPr>
            </w:pPr>
            <w:r>
              <w:rPr>
                <w:rFonts w:ascii="仿宋" w:eastAsia="仿宋" w:hAnsi="仿宋"/>
                <w:color w:val="auto"/>
                <w:szCs w:val="28"/>
              </w:rPr>
              <w:t xml:space="preserve">3 </w:t>
            </w:r>
          </w:p>
        </w:tc>
      </w:tr>
      <w:tr w:rsidR="00AD35C1" w14:paraId="414EE426" w14:textId="77777777" w:rsidTr="00E20A6C">
        <w:trPr>
          <w:trHeight w:val="634"/>
        </w:trPr>
        <w:tc>
          <w:tcPr>
            <w:tcW w:w="1243" w:type="dxa"/>
            <w:tcBorders>
              <w:top w:val="single" w:sz="4" w:space="0" w:color="000000"/>
              <w:left w:val="single" w:sz="4" w:space="0" w:color="000000"/>
              <w:bottom w:val="single" w:sz="4" w:space="0" w:color="000000"/>
              <w:right w:val="single" w:sz="4" w:space="0" w:color="000000"/>
            </w:tcBorders>
            <w:vAlign w:val="center"/>
          </w:tcPr>
          <w:p w14:paraId="075B5726" w14:textId="77777777" w:rsidR="00AD35C1" w:rsidRDefault="00AD35C1" w:rsidP="00AD35C1">
            <w:pPr>
              <w:widowControl w:val="0"/>
              <w:spacing w:after="0" w:line="500" w:lineRule="exact"/>
              <w:ind w:left="230" w:firstLine="0"/>
              <w:rPr>
                <w:rFonts w:ascii="仿宋" w:eastAsia="仿宋" w:hAnsi="仿宋"/>
                <w:color w:val="auto"/>
                <w:szCs w:val="28"/>
              </w:rPr>
            </w:pPr>
            <w:r>
              <w:rPr>
                <w:rFonts w:ascii="仿宋" w:eastAsia="仿宋" w:hAnsi="仿宋"/>
                <w:color w:val="auto"/>
                <w:szCs w:val="28"/>
              </w:rPr>
              <w:t xml:space="preserve">其他 </w:t>
            </w:r>
          </w:p>
        </w:tc>
        <w:tc>
          <w:tcPr>
            <w:tcW w:w="4986" w:type="dxa"/>
            <w:tcBorders>
              <w:top w:val="single" w:sz="4" w:space="0" w:color="000000"/>
              <w:left w:val="single" w:sz="4" w:space="0" w:color="000000"/>
              <w:bottom w:val="single" w:sz="4" w:space="0" w:color="000000"/>
              <w:right w:val="single" w:sz="4" w:space="0" w:color="000000"/>
            </w:tcBorders>
            <w:vAlign w:val="center"/>
          </w:tcPr>
          <w:p w14:paraId="562AF0B2" w14:textId="77777777" w:rsidR="00AD35C1" w:rsidRDefault="00AD35C1" w:rsidP="00AD35C1">
            <w:pPr>
              <w:widowControl w:val="0"/>
              <w:spacing w:after="0" w:line="500" w:lineRule="exact"/>
              <w:ind w:left="281" w:firstLine="0"/>
              <w:rPr>
                <w:rFonts w:ascii="仿宋" w:eastAsia="仿宋" w:hAnsi="仿宋"/>
                <w:color w:val="auto"/>
                <w:szCs w:val="28"/>
              </w:rPr>
            </w:pPr>
            <w:r>
              <w:rPr>
                <w:rFonts w:ascii="仿宋" w:eastAsia="仿宋" w:hAnsi="仿宋"/>
                <w:color w:val="auto"/>
                <w:szCs w:val="28"/>
              </w:rPr>
              <w:t xml:space="preserve">积极参与各类集体活动，表现突出 </w:t>
            </w:r>
          </w:p>
        </w:tc>
        <w:tc>
          <w:tcPr>
            <w:tcW w:w="2521" w:type="dxa"/>
            <w:tcBorders>
              <w:top w:val="single" w:sz="4" w:space="0" w:color="000000"/>
              <w:left w:val="single" w:sz="4" w:space="0" w:color="000000"/>
              <w:bottom w:val="single" w:sz="4" w:space="0" w:color="000000"/>
              <w:right w:val="single" w:sz="4" w:space="0" w:color="000000"/>
            </w:tcBorders>
            <w:vAlign w:val="center"/>
          </w:tcPr>
          <w:p w14:paraId="4860B6BA" w14:textId="77777777" w:rsidR="00AD35C1" w:rsidRDefault="00AD35C1" w:rsidP="00AD35C1">
            <w:pPr>
              <w:widowControl w:val="0"/>
              <w:spacing w:after="0" w:line="500" w:lineRule="exact"/>
              <w:ind w:left="7" w:firstLine="0"/>
              <w:jc w:val="center"/>
              <w:rPr>
                <w:rFonts w:ascii="仿宋" w:eastAsia="仿宋" w:hAnsi="仿宋"/>
                <w:color w:val="auto"/>
                <w:szCs w:val="28"/>
              </w:rPr>
            </w:pPr>
            <w:r>
              <w:rPr>
                <w:rFonts w:ascii="仿宋" w:eastAsia="仿宋" w:hAnsi="仿宋"/>
                <w:color w:val="auto"/>
                <w:szCs w:val="28"/>
              </w:rPr>
              <w:t xml:space="preserve">2 </w:t>
            </w:r>
          </w:p>
        </w:tc>
      </w:tr>
    </w:tbl>
    <w:p w14:paraId="0A9352D6" w14:textId="77777777" w:rsidR="00AD35C1" w:rsidRDefault="00AD35C1" w:rsidP="00AD35C1">
      <w:pPr>
        <w:widowControl w:val="0"/>
        <w:spacing w:after="0" w:line="500" w:lineRule="exact"/>
        <w:ind w:left="554"/>
        <w:rPr>
          <w:rFonts w:ascii="仿宋" w:eastAsia="仿宋" w:hAnsi="仿宋"/>
          <w:color w:val="auto"/>
          <w:szCs w:val="28"/>
        </w:rPr>
      </w:pPr>
      <w:r>
        <w:rPr>
          <w:rFonts w:ascii="仿宋" w:eastAsia="仿宋" w:hAnsi="仿宋"/>
          <w:color w:val="auto"/>
          <w:szCs w:val="28"/>
        </w:rPr>
        <w:t xml:space="preserve"> 注：校级及以下奖项限报三项，超过 10 分的按 10 分满分计算； </w:t>
      </w:r>
    </w:p>
    <w:p w14:paraId="177FD762" w14:textId="70097002" w:rsidR="00AD35C1" w:rsidRDefault="00166C0C" w:rsidP="00635A7C">
      <w:pPr>
        <w:widowControl w:val="0"/>
        <w:spacing w:after="0" w:line="500" w:lineRule="exact"/>
        <w:ind w:left="8" w:firstLineChars="200" w:firstLine="560"/>
        <w:rPr>
          <w:rFonts w:ascii="仿宋" w:eastAsia="仿宋" w:hAnsi="仿宋"/>
          <w:color w:val="auto"/>
          <w:szCs w:val="28"/>
        </w:rPr>
      </w:pPr>
      <w:r>
        <w:rPr>
          <w:rFonts w:ascii="仿宋" w:eastAsia="仿宋" w:hAnsi="仿宋" w:hint="eastAsia"/>
          <w:color w:val="auto"/>
          <w:szCs w:val="28"/>
        </w:rPr>
        <w:lastRenderedPageBreak/>
        <w:t>（</w:t>
      </w:r>
      <w:r w:rsidR="00AD35C1">
        <w:rPr>
          <w:rFonts w:ascii="仿宋" w:eastAsia="仿宋" w:hAnsi="仿宋" w:hint="eastAsia"/>
          <w:color w:val="auto"/>
          <w:szCs w:val="28"/>
        </w:rPr>
        <w:t>2）</w:t>
      </w:r>
      <w:r w:rsidR="00AD35C1">
        <w:rPr>
          <w:rFonts w:ascii="仿宋" w:eastAsia="仿宋" w:hAnsi="仿宋"/>
          <w:color w:val="auto"/>
          <w:szCs w:val="28"/>
        </w:rPr>
        <w:t xml:space="preserve">社会工作方面（满分 10） </w:t>
      </w:r>
    </w:p>
    <w:p w14:paraId="1E767B4F" w14:textId="77777777" w:rsidR="00AD35C1" w:rsidRDefault="00AD35C1" w:rsidP="00635A7C">
      <w:pPr>
        <w:widowControl w:val="0"/>
        <w:spacing w:after="0" w:line="500" w:lineRule="exact"/>
        <w:ind w:firstLineChars="200" w:firstLine="560"/>
        <w:rPr>
          <w:rFonts w:ascii="仿宋" w:eastAsia="仿宋" w:hAnsi="仿宋"/>
          <w:color w:val="auto"/>
          <w:szCs w:val="28"/>
        </w:rPr>
      </w:pPr>
      <w:r>
        <w:rPr>
          <w:rFonts w:ascii="仿宋" w:eastAsia="仿宋" w:hAnsi="仿宋"/>
          <w:color w:val="auto"/>
          <w:szCs w:val="28"/>
        </w:rPr>
        <w:t xml:space="preserve">组织、参与学校、学院、班级、党团等研究生活动，视具体情况酌情加分；在学院研究生会、班级、党支部等非勤工助学工作岗位为其他学生服务，视具体工作酌情加分。 </w:t>
      </w:r>
    </w:p>
    <w:p w14:paraId="42653BB9" w14:textId="66E78DE5" w:rsidR="00AD35C1" w:rsidRDefault="00166C0C" w:rsidP="00AD35C1">
      <w:pPr>
        <w:widowControl w:val="0"/>
        <w:spacing w:after="0" w:line="500" w:lineRule="exact"/>
        <w:ind w:left="554"/>
        <w:rPr>
          <w:rFonts w:ascii="仿宋" w:eastAsia="仿宋" w:hAnsi="仿宋"/>
          <w:b/>
          <w:color w:val="auto"/>
          <w:szCs w:val="28"/>
        </w:rPr>
      </w:pPr>
      <w:r>
        <w:rPr>
          <w:rFonts w:ascii="仿宋" w:eastAsia="仿宋" w:hAnsi="仿宋" w:hint="eastAsia"/>
          <w:b/>
          <w:color w:val="auto"/>
          <w:szCs w:val="28"/>
        </w:rPr>
        <w:t>五</w:t>
      </w:r>
      <w:r w:rsidR="00AD35C1">
        <w:rPr>
          <w:rFonts w:ascii="仿宋" w:eastAsia="仿宋" w:hAnsi="仿宋"/>
          <w:b/>
          <w:color w:val="auto"/>
          <w:szCs w:val="28"/>
        </w:rPr>
        <w:t xml:space="preserve">、评选程序 </w:t>
      </w:r>
    </w:p>
    <w:p w14:paraId="6171BA7D" w14:textId="652E9D73" w:rsidR="00AD35C1" w:rsidRDefault="00AD35C1" w:rsidP="00635A7C">
      <w:pPr>
        <w:widowControl w:val="0"/>
        <w:spacing w:after="0" w:line="500" w:lineRule="exact"/>
        <w:ind w:firstLineChars="200" w:firstLine="560"/>
        <w:rPr>
          <w:rFonts w:ascii="仿宋" w:eastAsia="仿宋" w:hAnsi="仿宋"/>
          <w:color w:val="auto"/>
          <w:szCs w:val="28"/>
        </w:rPr>
      </w:pPr>
      <w:r>
        <w:rPr>
          <w:rFonts w:ascii="仿宋" w:eastAsia="仿宋" w:hAnsi="仿宋"/>
          <w:color w:val="auto"/>
          <w:szCs w:val="28"/>
        </w:rPr>
        <w:t>1</w:t>
      </w:r>
      <w:r>
        <w:rPr>
          <w:rFonts w:ascii="仿宋" w:eastAsia="仿宋" w:hAnsi="仿宋" w:hint="eastAsia"/>
          <w:color w:val="auto"/>
          <w:szCs w:val="28"/>
        </w:rPr>
        <w:t>、</w:t>
      </w:r>
      <w:r w:rsidR="00FC41BC">
        <w:rPr>
          <w:rFonts w:ascii="仿宋" w:eastAsia="仿宋" w:hAnsi="仿宋" w:hint="eastAsia"/>
          <w:color w:val="auto"/>
          <w:szCs w:val="28"/>
        </w:rPr>
        <w:t>3</w:t>
      </w:r>
      <w:r>
        <w:rPr>
          <w:rFonts w:ascii="仿宋" w:eastAsia="仿宋" w:hAnsi="仿宋"/>
          <w:color w:val="auto"/>
          <w:szCs w:val="28"/>
        </w:rPr>
        <w:t>月</w:t>
      </w:r>
      <w:r w:rsidR="00FC41BC">
        <w:rPr>
          <w:rFonts w:ascii="仿宋" w:eastAsia="仿宋" w:hAnsi="仿宋" w:hint="eastAsia"/>
          <w:color w:val="auto"/>
          <w:szCs w:val="28"/>
        </w:rPr>
        <w:t>5</w:t>
      </w:r>
      <w:r>
        <w:rPr>
          <w:rFonts w:ascii="仿宋" w:eastAsia="仿宋" w:hAnsi="仿宋"/>
          <w:color w:val="auto"/>
          <w:szCs w:val="28"/>
        </w:rPr>
        <w:t>日-</w:t>
      </w:r>
      <w:r w:rsidR="00166C0C">
        <w:rPr>
          <w:rFonts w:ascii="仿宋" w:eastAsia="仿宋" w:hAnsi="仿宋"/>
          <w:color w:val="auto"/>
          <w:szCs w:val="28"/>
        </w:rPr>
        <w:t>3</w:t>
      </w:r>
      <w:r w:rsidR="00166C0C">
        <w:rPr>
          <w:rFonts w:ascii="仿宋" w:eastAsia="仿宋" w:hAnsi="仿宋" w:hint="eastAsia"/>
          <w:color w:val="auto"/>
          <w:szCs w:val="28"/>
        </w:rPr>
        <w:t>月</w:t>
      </w:r>
      <w:r w:rsidR="00FC41BC">
        <w:rPr>
          <w:rFonts w:ascii="仿宋" w:eastAsia="仿宋" w:hAnsi="仿宋" w:hint="eastAsia"/>
          <w:color w:val="auto"/>
          <w:szCs w:val="28"/>
        </w:rPr>
        <w:t>7</w:t>
      </w:r>
      <w:r>
        <w:rPr>
          <w:rFonts w:ascii="仿宋" w:eastAsia="仿宋" w:hAnsi="仿宋"/>
          <w:color w:val="auto"/>
          <w:szCs w:val="28"/>
        </w:rPr>
        <w:t>日：研究生申报阶段</w:t>
      </w:r>
      <w:r w:rsidR="00635A7C">
        <w:rPr>
          <w:rFonts w:ascii="仿宋" w:eastAsia="仿宋" w:hAnsi="仿宋" w:hint="eastAsia"/>
          <w:color w:val="auto"/>
          <w:szCs w:val="28"/>
        </w:rPr>
        <w:t>。</w:t>
      </w:r>
      <w:r>
        <w:rPr>
          <w:rFonts w:ascii="仿宋" w:eastAsia="仿宋" w:hAnsi="仿宋"/>
          <w:color w:val="auto"/>
          <w:szCs w:val="28"/>
        </w:rPr>
        <w:t xml:space="preserve">提交申报材料：研究生课程学习成绩单、发表论文的期刊复印件(查验原件)及获奖证书复印件(查验原件)等相关佐证材料。 </w:t>
      </w:r>
    </w:p>
    <w:p w14:paraId="630C285F" w14:textId="5E69E1D2" w:rsidR="00AD35C1" w:rsidRDefault="00AD35C1" w:rsidP="00635A7C">
      <w:pPr>
        <w:widowControl w:val="0"/>
        <w:spacing w:after="0" w:line="500" w:lineRule="exact"/>
        <w:ind w:left="8" w:firstLineChars="200" w:firstLine="560"/>
        <w:rPr>
          <w:rFonts w:ascii="仿宋" w:eastAsia="仿宋" w:hAnsi="仿宋"/>
          <w:color w:val="auto"/>
          <w:szCs w:val="28"/>
        </w:rPr>
      </w:pPr>
      <w:r>
        <w:rPr>
          <w:rFonts w:ascii="仿宋" w:eastAsia="仿宋" w:hAnsi="仿宋"/>
          <w:color w:val="auto"/>
          <w:szCs w:val="28"/>
        </w:rPr>
        <w:t>2</w:t>
      </w:r>
      <w:r>
        <w:rPr>
          <w:rFonts w:ascii="仿宋" w:eastAsia="仿宋" w:hAnsi="仿宋" w:hint="eastAsia"/>
          <w:color w:val="auto"/>
          <w:szCs w:val="28"/>
        </w:rPr>
        <w:t>、</w:t>
      </w:r>
      <w:r w:rsidR="00166C0C">
        <w:rPr>
          <w:rFonts w:ascii="仿宋" w:eastAsia="仿宋" w:hAnsi="仿宋"/>
          <w:color w:val="auto"/>
          <w:szCs w:val="28"/>
        </w:rPr>
        <w:t>3</w:t>
      </w:r>
      <w:r>
        <w:rPr>
          <w:rFonts w:ascii="仿宋" w:eastAsia="仿宋" w:hAnsi="仿宋"/>
          <w:color w:val="auto"/>
          <w:szCs w:val="28"/>
        </w:rPr>
        <w:t>月</w:t>
      </w:r>
      <w:r w:rsidR="00FC41BC">
        <w:rPr>
          <w:rFonts w:ascii="仿宋" w:eastAsia="仿宋" w:hAnsi="仿宋" w:hint="eastAsia"/>
          <w:color w:val="auto"/>
          <w:szCs w:val="28"/>
        </w:rPr>
        <w:t>8</w:t>
      </w:r>
      <w:r>
        <w:rPr>
          <w:rFonts w:ascii="仿宋" w:eastAsia="仿宋" w:hAnsi="仿宋"/>
          <w:color w:val="auto"/>
          <w:szCs w:val="28"/>
        </w:rPr>
        <w:t>日-</w:t>
      </w:r>
      <w:r w:rsidR="00166C0C">
        <w:rPr>
          <w:rFonts w:ascii="仿宋" w:eastAsia="仿宋" w:hAnsi="仿宋"/>
          <w:color w:val="auto"/>
          <w:szCs w:val="28"/>
        </w:rPr>
        <w:t>3</w:t>
      </w:r>
      <w:r>
        <w:rPr>
          <w:rFonts w:ascii="仿宋" w:eastAsia="仿宋" w:hAnsi="仿宋"/>
          <w:color w:val="auto"/>
          <w:szCs w:val="28"/>
        </w:rPr>
        <w:t>月</w:t>
      </w:r>
      <w:r w:rsidR="00FC41BC">
        <w:rPr>
          <w:rFonts w:ascii="仿宋" w:eastAsia="仿宋" w:hAnsi="仿宋" w:hint="eastAsia"/>
          <w:color w:val="auto"/>
          <w:szCs w:val="28"/>
        </w:rPr>
        <w:t>18</w:t>
      </w:r>
      <w:r>
        <w:rPr>
          <w:rFonts w:ascii="仿宋" w:eastAsia="仿宋" w:hAnsi="仿宋"/>
          <w:color w:val="auto"/>
          <w:szCs w:val="28"/>
        </w:rPr>
        <w:t xml:space="preserve">日：学院评选阶段 </w:t>
      </w:r>
    </w:p>
    <w:p w14:paraId="6475B1FB" w14:textId="1A23C8BD" w:rsidR="00AD35C1" w:rsidRDefault="00AD35C1" w:rsidP="00635A7C">
      <w:pPr>
        <w:widowControl w:val="0"/>
        <w:spacing w:after="0" w:line="500" w:lineRule="exact"/>
        <w:ind w:left="8" w:firstLineChars="200" w:firstLine="560"/>
        <w:rPr>
          <w:rFonts w:ascii="仿宋" w:eastAsia="仿宋" w:hAnsi="仿宋"/>
          <w:color w:val="auto"/>
          <w:szCs w:val="28"/>
        </w:rPr>
      </w:pPr>
      <w:r>
        <w:rPr>
          <w:rFonts w:ascii="仿宋" w:eastAsia="仿宋" w:hAnsi="仿宋"/>
          <w:color w:val="auto"/>
          <w:szCs w:val="28"/>
        </w:rPr>
        <w:t>3</w:t>
      </w:r>
      <w:r>
        <w:rPr>
          <w:rFonts w:ascii="仿宋" w:eastAsia="仿宋" w:hAnsi="仿宋" w:hint="eastAsia"/>
          <w:color w:val="auto"/>
          <w:szCs w:val="28"/>
        </w:rPr>
        <w:t>、</w:t>
      </w:r>
      <w:r w:rsidR="00DD2933">
        <w:rPr>
          <w:rFonts w:ascii="仿宋" w:eastAsia="仿宋" w:hAnsi="仿宋"/>
          <w:color w:val="auto"/>
          <w:szCs w:val="28"/>
        </w:rPr>
        <w:t>3</w:t>
      </w:r>
      <w:r>
        <w:rPr>
          <w:rFonts w:ascii="仿宋" w:eastAsia="仿宋" w:hAnsi="仿宋"/>
          <w:color w:val="auto"/>
          <w:szCs w:val="28"/>
        </w:rPr>
        <w:t>月</w:t>
      </w:r>
      <w:r w:rsidR="00DD2933">
        <w:rPr>
          <w:rFonts w:ascii="仿宋" w:eastAsia="仿宋" w:hAnsi="仿宋"/>
          <w:color w:val="auto"/>
          <w:szCs w:val="28"/>
        </w:rPr>
        <w:t>1</w:t>
      </w:r>
      <w:r w:rsidR="00FC41BC">
        <w:rPr>
          <w:rFonts w:ascii="仿宋" w:eastAsia="仿宋" w:hAnsi="仿宋" w:hint="eastAsia"/>
          <w:color w:val="auto"/>
          <w:szCs w:val="28"/>
        </w:rPr>
        <w:t>9</w:t>
      </w:r>
      <w:r>
        <w:rPr>
          <w:rFonts w:ascii="仿宋" w:eastAsia="仿宋" w:hAnsi="仿宋"/>
          <w:color w:val="auto"/>
          <w:szCs w:val="28"/>
        </w:rPr>
        <w:t>日-</w:t>
      </w:r>
      <w:r w:rsidR="00DD2933">
        <w:rPr>
          <w:rFonts w:ascii="仿宋" w:eastAsia="仿宋" w:hAnsi="仿宋"/>
          <w:color w:val="auto"/>
          <w:szCs w:val="28"/>
        </w:rPr>
        <w:t>3</w:t>
      </w:r>
      <w:r>
        <w:rPr>
          <w:rFonts w:ascii="仿宋" w:eastAsia="仿宋" w:hAnsi="仿宋"/>
          <w:color w:val="auto"/>
          <w:szCs w:val="28"/>
        </w:rPr>
        <w:t>月</w:t>
      </w:r>
      <w:r w:rsidR="00FC41BC">
        <w:rPr>
          <w:rFonts w:ascii="仿宋" w:eastAsia="仿宋" w:hAnsi="仿宋" w:hint="eastAsia"/>
          <w:color w:val="auto"/>
          <w:szCs w:val="28"/>
        </w:rPr>
        <w:t>25</w:t>
      </w:r>
      <w:r>
        <w:rPr>
          <w:rFonts w:ascii="仿宋" w:eastAsia="仿宋" w:hAnsi="仿宋"/>
          <w:color w:val="auto"/>
          <w:szCs w:val="28"/>
        </w:rPr>
        <w:t xml:space="preserve">日：学院公示阶段 </w:t>
      </w:r>
    </w:p>
    <w:p w14:paraId="1239D27D" w14:textId="23EA2A20" w:rsidR="00AD35C1" w:rsidRDefault="00AD35C1" w:rsidP="00635A7C">
      <w:pPr>
        <w:widowControl w:val="0"/>
        <w:spacing w:after="0" w:line="500" w:lineRule="exact"/>
        <w:ind w:firstLineChars="200" w:firstLine="560"/>
        <w:rPr>
          <w:rFonts w:ascii="仿宋" w:eastAsia="仿宋" w:hAnsi="仿宋"/>
          <w:color w:val="auto"/>
          <w:szCs w:val="28"/>
        </w:rPr>
      </w:pPr>
      <w:r>
        <w:rPr>
          <w:rFonts w:ascii="仿宋" w:eastAsia="仿宋" w:hAnsi="仿宋"/>
          <w:color w:val="auto"/>
          <w:szCs w:val="28"/>
        </w:rPr>
        <w:t>4、</w:t>
      </w:r>
      <w:r w:rsidR="00DD2933">
        <w:rPr>
          <w:rFonts w:ascii="仿宋" w:eastAsia="仿宋" w:hAnsi="仿宋"/>
          <w:color w:val="auto"/>
          <w:szCs w:val="28"/>
        </w:rPr>
        <w:t>3</w:t>
      </w:r>
      <w:r>
        <w:rPr>
          <w:rFonts w:ascii="仿宋" w:eastAsia="仿宋" w:hAnsi="仿宋"/>
          <w:color w:val="auto"/>
          <w:szCs w:val="28"/>
        </w:rPr>
        <w:t>月</w:t>
      </w:r>
      <w:r w:rsidR="00FC41BC">
        <w:rPr>
          <w:rFonts w:ascii="仿宋" w:eastAsia="仿宋" w:hAnsi="仿宋" w:hint="eastAsia"/>
          <w:color w:val="auto"/>
          <w:szCs w:val="28"/>
        </w:rPr>
        <w:t>26</w:t>
      </w:r>
      <w:r>
        <w:rPr>
          <w:rFonts w:ascii="仿宋" w:eastAsia="仿宋" w:hAnsi="仿宋"/>
          <w:color w:val="auto"/>
          <w:szCs w:val="28"/>
        </w:rPr>
        <w:t>日-</w:t>
      </w:r>
      <w:r w:rsidR="00DD2933">
        <w:rPr>
          <w:rFonts w:ascii="仿宋" w:eastAsia="仿宋" w:hAnsi="仿宋"/>
          <w:color w:val="auto"/>
          <w:szCs w:val="28"/>
        </w:rPr>
        <w:t>3</w:t>
      </w:r>
      <w:r>
        <w:rPr>
          <w:rFonts w:ascii="仿宋" w:eastAsia="仿宋" w:hAnsi="仿宋"/>
          <w:color w:val="auto"/>
          <w:szCs w:val="28"/>
        </w:rPr>
        <w:t>月</w:t>
      </w:r>
      <w:r w:rsidR="00DD2933">
        <w:rPr>
          <w:rFonts w:ascii="仿宋" w:eastAsia="仿宋" w:hAnsi="仿宋"/>
          <w:color w:val="auto"/>
          <w:szCs w:val="28"/>
        </w:rPr>
        <w:t>29</w:t>
      </w:r>
      <w:r>
        <w:rPr>
          <w:rFonts w:ascii="仿宋" w:eastAsia="仿宋" w:hAnsi="仿宋"/>
          <w:color w:val="auto"/>
          <w:szCs w:val="28"/>
        </w:rPr>
        <w:t xml:space="preserve">日：学院公示期满，报送学校研究生院审定及公示。 </w:t>
      </w:r>
    </w:p>
    <w:p w14:paraId="4F4CB2E4" w14:textId="6B2C137B" w:rsidR="00AD35C1" w:rsidRDefault="00DD2933" w:rsidP="00AD35C1">
      <w:pPr>
        <w:widowControl w:val="0"/>
        <w:spacing w:after="0" w:line="500" w:lineRule="exact"/>
        <w:ind w:left="554"/>
        <w:rPr>
          <w:rFonts w:ascii="仿宋" w:eastAsia="仿宋" w:hAnsi="仿宋"/>
          <w:b/>
          <w:color w:val="auto"/>
          <w:szCs w:val="28"/>
        </w:rPr>
      </w:pPr>
      <w:r>
        <w:rPr>
          <w:rFonts w:ascii="仿宋" w:eastAsia="仿宋" w:hAnsi="仿宋" w:hint="eastAsia"/>
          <w:b/>
          <w:color w:val="auto"/>
          <w:szCs w:val="28"/>
        </w:rPr>
        <w:t>六</w:t>
      </w:r>
      <w:r w:rsidR="00AD35C1">
        <w:rPr>
          <w:rFonts w:ascii="仿宋" w:eastAsia="仿宋" w:hAnsi="仿宋"/>
          <w:b/>
          <w:color w:val="auto"/>
          <w:szCs w:val="28"/>
        </w:rPr>
        <w:t>、异议处理</w:t>
      </w:r>
    </w:p>
    <w:p w14:paraId="27ED36DA" w14:textId="7B4A9084" w:rsidR="00AD35C1" w:rsidRDefault="00AD35C1" w:rsidP="00DD2933">
      <w:pPr>
        <w:widowControl w:val="0"/>
        <w:spacing w:after="0" w:line="500" w:lineRule="exact"/>
        <w:ind w:firstLineChars="200" w:firstLine="560"/>
        <w:rPr>
          <w:rFonts w:ascii="仿宋" w:eastAsia="仿宋" w:hAnsi="仿宋"/>
          <w:color w:val="auto"/>
          <w:szCs w:val="28"/>
        </w:rPr>
      </w:pPr>
      <w:r>
        <w:rPr>
          <w:rFonts w:ascii="仿宋" w:eastAsia="仿宋" w:hAnsi="仿宋"/>
          <w:color w:val="auto"/>
          <w:szCs w:val="28"/>
        </w:rPr>
        <w:t>对评审结果有异议的，可在学院公示阶段向学院评审委员会提出申诉，院评审委员会及时研究并予以答复。如申诉人对院评审委员会</w:t>
      </w:r>
      <w:proofErr w:type="gramStart"/>
      <w:r>
        <w:rPr>
          <w:rFonts w:ascii="仿宋" w:eastAsia="仿宋" w:hAnsi="仿宋"/>
          <w:color w:val="auto"/>
          <w:szCs w:val="28"/>
        </w:rPr>
        <w:t>作出</w:t>
      </w:r>
      <w:proofErr w:type="gramEnd"/>
      <w:r>
        <w:rPr>
          <w:rFonts w:ascii="仿宋" w:eastAsia="仿宋" w:hAnsi="仿宋"/>
          <w:color w:val="auto"/>
          <w:szCs w:val="28"/>
        </w:rPr>
        <w:t xml:space="preserve">的答复仍存在异议，可在学校公示阶段向校评审领导小组提请裁决。 </w:t>
      </w:r>
    </w:p>
    <w:p w14:paraId="525E1FD0" w14:textId="77777777" w:rsidR="00AD35C1" w:rsidRDefault="00AD35C1" w:rsidP="00AD35C1">
      <w:pPr>
        <w:widowControl w:val="0"/>
        <w:spacing w:after="0" w:line="500" w:lineRule="exact"/>
        <w:ind w:left="554"/>
        <w:rPr>
          <w:rFonts w:ascii="仿宋" w:eastAsia="仿宋" w:hAnsi="仿宋"/>
          <w:color w:val="auto"/>
          <w:szCs w:val="28"/>
        </w:rPr>
      </w:pPr>
      <w:r>
        <w:rPr>
          <w:rFonts w:ascii="仿宋" w:eastAsia="仿宋" w:hAnsi="仿宋"/>
          <w:color w:val="auto"/>
          <w:szCs w:val="28"/>
        </w:rPr>
        <w:t xml:space="preserve">本办法解释权归马克思主义学院学生工作办公室。 </w:t>
      </w:r>
    </w:p>
    <w:p w14:paraId="7FF74780" w14:textId="77777777" w:rsidR="00AD35C1" w:rsidRDefault="00AD35C1" w:rsidP="00AD35C1">
      <w:pPr>
        <w:widowControl w:val="0"/>
        <w:spacing w:after="0" w:line="500" w:lineRule="exact"/>
        <w:ind w:left="559" w:right="8288" w:firstLine="0"/>
        <w:rPr>
          <w:rFonts w:ascii="仿宋" w:eastAsia="仿宋" w:hAnsi="仿宋"/>
          <w:color w:val="auto"/>
          <w:szCs w:val="28"/>
        </w:rPr>
      </w:pPr>
      <w:r>
        <w:rPr>
          <w:rFonts w:ascii="仿宋" w:eastAsia="仿宋" w:hAnsi="仿宋"/>
          <w:color w:val="auto"/>
          <w:szCs w:val="28"/>
        </w:rPr>
        <w:t xml:space="preserve">  </w:t>
      </w:r>
    </w:p>
    <w:p w14:paraId="4C7EEAA4" w14:textId="77777777" w:rsidR="00AD35C1" w:rsidRDefault="00AD35C1" w:rsidP="00AD35C1">
      <w:pPr>
        <w:widowControl w:val="0"/>
        <w:spacing w:after="0" w:line="500" w:lineRule="exact"/>
        <w:ind w:left="6720" w:hangingChars="2400" w:hanging="6720"/>
        <w:rPr>
          <w:rFonts w:ascii="仿宋" w:eastAsia="仿宋" w:hAnsi="仿宋"/>
          <w:color w:val="auto"/>
          <w:szCs w:val="28"/>
        </w:rPr>
      </w:pPr>
      <w:r>
        <w:rPr>
          <w:rFonts w:ascii="仿宋" w:eastAsia="仿宋" w:hAnsi="仿宋"/>
          <w:color w:val="auto"/>
          <w:szCs w:val="28"/>
        </w:rPr>
        <w:t xml:space="preserve">                                        </w:t>
      </w:r>
      <w:r>
        <w:rPr>
          <w:rFonts w:ascii="仿宋" w:eastAsia="仿宋" w:hAnsi="仿宋" w:hint="eastAsia"/>
          <w:color w:val="auto"/>
          <w:szCs w:val="28"/>
        </w:rPr>
        <w:t xml:space="preserve"> </w:t>
      </w:r>
      <w:r>
        <w:rPr>
          <w:rFonts w:ascii="仿宋" w:eastAsia="仿宋" w:hAnsi="仿宋"/>
          <w:color w:val="auto"/>
          <w:szCs w:val="28"/>
        </w:rPr>
        <w:t xml:space="preserve">    </w:t>
      </w:r>
      <w:r>
        <w:rPr>
          <w:rFonts w:ascii="仿宋" w:eastAsia="仿宋" w:hAnsi="仿宋" w:hint="eastAsia"/>
          <w:color w:val="auto"/>
          <w:szCs w:val="28"/>
        </w:rPr>
        <w:t xml:space="preserve">  </w:t>
      </w:r>
      <w:r>
        <w:rPr>
          <w:rFonts w:ascii="仿宋" w:eastAsia="仿宋" w:hAnsi="仿宋"/>
          <w:color w:val="auto"/>
          <w:szCs w:val="28"/>
        </w:rPr>
        <w:t xml:space="preserve">                </w:t>
      </w:r>
    </w:p>
    <w:p w14:paraId="3BFC7A35" w14:textId="77777777" w:rsidR="00AD35C1" w:rsidRDefault="00AD35C1" w:rsidP="00AD35C1">
      <w:pPr>
        <w:widowControl w:val="0"/>
        <w:spacing w:after="0" w:line="500" w:lineRule="exact"/>
        <w:ind w:left="8" w:firstLineChars="2200" w:firstLine="6160"/>
        <w:rPr>
          <w:rFonts w:ascii="仿宋" w:eastAsia="仿宋" w:hAnsi="仿宋"/>
          <w:color w:val="auto"/>
          <w:szCs w:val="28"/>
        </w:rPr>
      </w:pPr>
      <w:r>
        <w:rPr>
          <w:rFonts w:ascii="仿宋" w:eastAsia="仿宋" w:hAnsi="仿宋"/>
          <w:color w:val="auto"/>
          <w:szCs w:val="28"/>
        </w:rPr>
        <w:t>马克思主义学院</w:t>
      </w:r>
    </w:p>
    <w:p w14:paraId="38B9E05B" w14:textId="133FE2D8" w:rsidR="0072593E" w:rsidRPr="00DD2933" w:rsidRDefault="00DD2933" w:rsidP="00DD2933">
      <w:pPr>
        <w:widowControl w:val="0"/>
        <w:spacing w:after="0" w:line="500" w:lineRule="exact"/>
        <w:ind w:left="8" w:firstLine="0"/>
        <w:jc w:val="right"/>
        <w:rPr>
          <w:rFonts w:ascii="仿宋" w:eastAsia="仿宋" w:hAnsi="仿宋"/>
          <w:color w:val="auto"/>
          <w:szCs w:val="28"/>
        </w:rPr>
      </w:pPr>
      <w:r w:rsidRPr="00DD2933">
        <w:rPr>
          <w:rFonts w:ascii="仿宋" w:eastAsia="仿宋" w:hAnsi="仿宋" w:hint="eastAsia"/>
          <w:color w:val="auto"/>
          <w:szCs w:val="28"/>
        </w:rPr>
        <w:t>2</w:t>
      </w:r>
      <w:r w:rsidRPr="00DD2933">
        <w:rPr>
          <w:rFonts w:ascii="仿宋" w:eastAsia="仿宋" w:hAnsi="仿宋"/>
          <w:color w:val="auto"/>
          <w:szCs w:val="28"/>
        </w:rPr>
        <w:t>019</w:t>
      </w:r>
      <w:r w:rsidRPr="00DD2933">
        <w:rPr>
          <w:rFonts w:ascii="仿宋" w:eastAsia="仿宋" w:hAnsi="仿宋" w:hint="eastAsia"/>
          <w:color w:val="auto"/>
          <w:szCs w:val="28"/>
        </w:rPr>
        <w:t>年2月2</w:t>
      </w:r>
      <w:r w:rsidRPr="00DD2933">
        <w:rPr>
          <w:rFonts w:ascii="仿宋" w:eastAsia="仿宋" w:hAnsi="仿宋"/>
          <w:color w:val="auto"/>
          <w:szCs w:val="28"/>
        </w:rPr>
        <w:t>8</w:t>
      </w:r>
      <w:r w:rsidRPr="00DD2933">
        <w:rPr>
          <w:rFonts w:ascii="仿宋" w:eastAsia="仿宋" w:hAnsi="仿宋" w:hint="eastAsia"/>
          <w:color w:val="auto"/>
          <w:szCs w:val="28"/>
        </w:rPr>
        <w:t>日</w:t>
      </w:r>
    </w:p>
    <w:sectPr w:rsidR="0072593E" w:rsidRPr="00DD2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6EF60" w14:textId="77777777" w:rsidR="004B1592" w:rsidRDefault="004B1592" w:rsidP="00AD35C1">
      <w:pPr>
        <w:spacing w:after="0" w:line="240" w:lineRule="auto"/>
      </w:pPr>
      <w:r>
        <w:separator/>
      </w:r>
    </w:p>
  </w:endnote>
  <w:endnote w:type="continuationSeparator" w:id="0">
    <w:p w14:paraId="144FED47" w14:textId="77777777" w:rsidR="004B1592" w:rsidRDefault="004B1592" w:rsidP="00AD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B62B5" w14:textId="77777777" w:rsidR="004B1592" w:rsidRDefault="004B1592" w:rsidP="00AD35C1">
      <w:pPr>
        <w:spacing w:after="0" w:line="240" w:lineRule="auto"/>
      </w:pPr>
      <w:r>
        <w:separator/>
      </w:r>
    </w:p>
  </w:footnote>
  <w:footnote w:type="continuationSeparator" w:id="0">
    <w:p w14:paraId="4BAFC8F1" w14:textId="77777777" w:rsidR="004B1592" w:rsidRDefault="004B1592" w:rsidP="00AD3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53"/>
    <w:rsid w:val="00102B3A"/>
    <w:rsid w:val="00166C0C"/>
    <w:rsid w:val="004B1592"/>
    <w:rsid w:val="005116ED"/>
    <w:rsid w:val="00635A7C"/>
    <w:rsid w:val="0072593E"/>
    <w:rsid w:val="008F5EFB"/>
    <w:rsid w:val="00973136"/>
    <w:rsid w:val="009D6ECC"/>
    <w:rsid w:val="00A16BA3"/>
    <w:rsid w:val="00AD35C1"/>
    <w:rsid w:val="00B535F9"/>
    <w:rsid w:val="00BF79D7"/>
    <w:rsid w:val="00D84047"/>
    <w:rsid w:val="00DD2933"/>
    <w:rsid w:val="00E04353"/>
    <w:rsid w:val="00FC4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C1"/>
    <w:pPr>
      <w:spacing w:after="189" w:line="259" w:lineRule="auto"/>
      <w:ind w:left="10" w:hanging="10"/>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5C1"/>
    <w:pPr>
      <w:widowControl w:val="0"/>
      <w:pBdr>
        <w:bottom w:val="single" w:sz="6" w:space="1" w:color="auto"/>
      </w:pBdr>
      <w:tabs>
        <w:tab w:val="center" w:pos="4153"/>
        <w:tab w:val="right" w:pos="8306"/>
      </w:tabs>
      <w:snapToGrid w:val="0"/>
      <w:spacing w:after="0" w:line="240" w:lineRule="auto"/>
      <w:ind w:left="0" w:firstLine="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AD35C1"/>
    <w:rPr>
      <w:sz w:val="18"/>
      <w:szCs w:val="18"/>
    </w:rPr>
  </w:style>
  <w:style w:type="paragraph" w:styleId="a4">
    <w:name w:val="footer"/>
    <w:basedOn w:val="a"/>
    <w:link w:val="Char0"/>
    <w:uiPriority w:val="99"/>
    <w:unhideWhenUsed/>
    <w:rsid w:val="00AD35C1"/>
    <w:pPr>
      <w:widowControl w:val="0"/>
      <w:tabs>
        <w:tab w:val="center" w:pos="4153"/>
        <w:tab w:val="right" w:pos="8306"/>
      </w:tabs>
      <w:snapToGrid w:val="0"/>
      <w:spacing w:after="0" w:line="240" w:lineRule="auto"/>
      <w:ind w:left="0" w:firstLine="0"/>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AD35C1"/>
    <w:rPr>
      <w:sz w:val="18"/>
      <w:szCs w:val="18"/>
    </w:rPr>
  </w:style>
  <w:style w:type="table" w:customStyle="1" w:styleId="TableGrid">
    <w:name w:val="TableGrid"/>
    <w:qFormat/>
    <w:rsid w:val="00AD35C1"/>
    <w:rPr>
      <w:kern w:val="0"/>
      <w:sz w:val="20"/>
      <w:szCs w:val="20"/>
    </w:rPr>
    <w:tblPr>
      <w:tblCellMar>
        <w:top w:w="0" w:type="dxa"/>
        <w:left w:w="0" w:type="dxa"/>
        <w:bottom w:w="0" w:type="dxa"/>
        <w:right w:w="0" w:type="dxa"/>
      </w:tblCellMar>
    </w:tblPr>
  </w:style>
  <w:style w:type="paragraph" w:styleId="a5">
    <w:name w:val="List Paragraph"/>
    <w:basedOn w:val="a"/>
    <w:uiPriority w:val="34"/>
    <w:qFormat/>
    <w:rsid w:val="00AD35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C1"/>
    <w:pPr>
      <w:spacing w:after="189" w:line="259" w:lineRule="auto"/>
      <w:ind w:left="10" w:hanging="10"/>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5C1"/>
    <w:pPr>
      <w:widowControl w:val="0"/>
      <w:pBdr>
        <w:bottom w:val="single" w:sz="6" w:space="1" w:color="auto"/>
      </w:pBdr>
      <w:tabs>
        <w:tab w:val="center" w:pos="4153"/>
        <w:tab w:val="right" w:pos="8306"/>
      </w:tabs>
      <w:snapToGrid w:val="0"/>
      <w:spacing w:after="0" w:line="240" w:lineRule="auto"/>
      <w:ind w:left="0" w:firstLine="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AD35C1"/>
    <w:rPr>
      <w:sz w:val="18"/>
      <w:szCs w:val="18"/>
    </w:rPr>
  </w:style>
  <w:style w:type="paragraph" w:styleId="a4">
    <w:name w:val="footer"/>
    <w:basedOn w:val="a"/>
    <w:link w:val="Char0"/>
    <w:uiPriority w:val="99"/>
    <w:unhideWhenUsed/>
    <w:rsid w:val="00AD35C1"/>
    <w:pPr>
      <w:widowControl w:val="0"/>
      <w:tabs>
        <w:tab w:val="center" w:pos="4153"/>
        <w:tab w:val="right" w:pos="8306"/>
      </w:tabs>
      <w:snapToGrid w:val="0"/>
      <w:spacing w:after="0" w:line="240" w:lineRule="auto"/>
      <w:ind w:left="0" w:firstLine="0"/>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AD35C1"/>
    <w:rPr>
      <w:sz w:val="18"/>
      <w:szCs w:val="18"/>
    </w:rPr>
  </w:style>
  <w:style w:type="table" w:customStyle="1" w:styleId="TableGrid">
    <w:name w:val="TableGrid"/>
    <w:qFormat/>
    <w:rsid w:val="00AD35C1"/>
    <w:rPr>
      <w:kern w:val="0"/>
      <w:sz w:val="20"/>
      <w:szCs w:val="20"/>
    </w:rPr>
    <w:tblPr>
      <w:tblCellMar>
        <w:top w:w="0" w:type="dxa"/>
        <w:left w:w="0" w:type="dxa"/>
        <w:bottom w:w="0" w:type="dxa"/>
        <w:right w:w="0" w:type="dxa"/>
      </w:tblCellMar>
    </w:tblPr>
  </w:style>
  <w:style w:type="paragraph" w:styleId="a5">
    <w:name w:val="List Paragraph"/>
    <w:basedOn w:val="a"/>
    <w:uiPriority w:val="34"/>
    <w:qFormat/>
    <w:rsid w:val="00AD35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1865</Characters>
  <Application>Microsoft Office Word</Application>
  <DocSecurity>0</DocSecurity>
  <Lines>15</Lines>
  <Paragraphs>4</Paragraphs>
  <ScaleCrop>false</ScaleCrop>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龚泽松</dc:creator>
  <cp:lastModifiedBy>Dell</cp:lastModifiedBy>
  <cp:revision>4</cp:revision>
  <dcterms:created xsi:type="dcterms:W3CDTF">2019-02-28T06:40:00Z</dcterms:created>
  <dcterms:modified xsi:type="dcterms:W3CDTF">2019-02-28T06:40:00Z</dcterms:modified>
</cp:coreProperties>
</file>